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A842A9" w:rsidRPr="00830361" w:rsidRDefault="00830361" w:rsidP="001D6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0361">
        <w:rPr>
          <w:rFonts w:ascii="Times New Roman" w:hAnsi="Times New Roman" w:cs="Times New Roman"/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КМЯ № 32 от 10.06.2022г.: Сегодня, 10.06.2022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10.06.2022г. по 13.06.2022г. включительно </w:t>
      </w:r>
      <w:r w:rsidRPr="00830361">
        <w:rPr>
          <w:rFonts w:ascii="Times New Roman" w:hAnsi="Times New Roman" w:cs="Times New Roman"/>
          <w:b/>
          <w:sz w:val="28"/>
          <w:szCs w:val="28"/>
        </w:rPr>
        <w:t>местами в крае (исключая муниципальное образование г. Сочи — зона прогнозирования ФГБУ «СЦГМС ЧАМ») ожидается комплекс метеорологических явлений: сильный дождь, ливень в сочетании с грозой, градом и шквалистым усилением ветра с порывами 20 м/</w:t>
      </w:r>
      <w:proofErr w:type="spellStart"/>
      <w:r w:rsidRPr="00830361">
        <w:rPr>
          <w:rFonts w:ascii="Times New Roman" w:hAnsi="Times New Roman" w:cs="Times New Roman"/>
          <w:b/>
          <w:sz w:val="28"/>
          <w:szCs w:val="28"/>
        </w:rPr>
        <w:t>с</w:t>
      </w:r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>ЧС</w:t>
      </w:r>
      <w:proofErr w:type="spellEnd"/>
      <w:proofErr w:type="gramEnd"/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>происшествий,</w:t>
      </w:r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proofErr w:type="gramEnd"/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списков транспортных средств, различных типов и видов, для проведения аварийно-спасательных работ и эвакуационных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830361">
        <w:rPr>
          <w:rFonts w:ascii="Times New Roman" w:hAnsi="Times New Roman" w:cs="Times New Roman"/>
          <w:b/>
          <w:sz w:val="28"/>
          <w:szCs w:val="28"/>
        </w:rPr>
        <w:t>10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830361">
        <w:rPr>
          <w:rFonts w:ascii="Times New Roman" w:hAnsi="Times New Roman" w:cs="Times New Roman"/>
          <w:b/>
          <w:sz w:val="28"/>
          <w:szCs w:val="28"/>
        </w:rPr>
        <w:t>10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Pr="001D6310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Pr="009F7D7F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Вячеславович</w:t>
      </w:r>
      <w:r w:rsidR="009F7D7F">
        <w:rPr>
          <w:rFonts w:ascii="Times New Roman" w:hAnsi="Times New Roman" w:cs="Times New Roman"/>
          <w:sz w:val="20"/>
          <w:szCs w:val="20"/>
        </w:rPr>
        <w:t xml:space="preserve"> Михайлов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0B" w:rsidRDefault="0092130B" w:rsidP="00D041A3">
      <w:pPr>
        <w:spacing w:after="0" w:line="240" w:lineRule="auto"/>
      </w:pPr>
      <w:r>
        <w:separator/>
      </w:r>
    </w:p>
  </w:endnote>
  <w:endnote w:type="continuationSeparator" w:id="0">
    <w:p w:rsidR="0092130B" w:rsidRDefault="0092130B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0B" w:rsidRDefault="0092130B" w:rsidP="00D041A3">
      <w:pPr>
        <w:spacing w:after="0" w:line="240" w:lineRule="auto"/>
      </w:pPr>
      <w:r>
        <w:separator/>
      </w:r>
    </w:p>
  </w:footnote>
  <w:footnote w:type="continuationSeparator" w:id="0">
    <w:p w:rsidR="0092130B" w:rsidRDefault="0092130B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2C7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6310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0361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30B"/>
    <w:rsid w:val="00921A2B"/>
    <w:rsid w:val="00923E96"/>
    <w:rsid w:val="0092466D"/>
    <w:rsid w:val="00930D37"/>
    <w:rsid w:val="00936B5D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B5ABE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D7F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01A1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12C7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3B7C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41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5041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151E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EBD5-8659-454D-85AA-FA058D8D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143</cp:revision>
  <cp:lastPrinted>2022-06-10T12:04:00Z</cp:lastPrinted>
  <dcterms:created xsi:type="dcterms:W3CDTF">2019-09-27T15:23:00Z</dcterms:created>
  <dcterms:modified xsi:type="dcterms:W3CDTF">2022-06-10T12:05:00Z</dcterms:modified>
</cp:coreProperties>
</file>