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85" w:type="dxa"/>
        <w:tblInd w:w="4989" w:type="dxa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4485"/>
      </w:tblGrid>
      <w:tr w:rsidR="005B1F83">
        <w:tc>
          <w:tcPr>
            <w:tcW w:w="4485" w:type="dxa"/>
            <w:shd w:val="clear" w:color="auto" w:fill="auto"/>
          </w:tcPr>
          <w:p w:rsidR="005B1F83" w:rsidRDefault="00BF33CC">
            <w:pPr>
              <w:spacing w:after="0" w:line="240" w:lineRule="auto"/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ачальнику управления архитектуры </w:t>
            </w:r>
          </w:p>
          <w:p w:rsidR="005B1F83" w:rsidRDefault="00BF33C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градостроительства – главному </w:t>
            </w:r>
          </w:p>
          <w:p w:rsidR="005B1F83" w:rsidRDefault="00BF33C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архитектору администрации </w:t>
            </w:r>
          </w:p>
          <w:p w:rsidR="005B1F83" w:rsidRDefault="00BF33C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5B1F83" w:rsidRDefault="00BF33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Туапсинский район </w:t>
            </w:r>
          </w:p>
          <w:p w:rsidR="005B1F83" w:rsidRDefault="005B1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F83" w:rsidRDefault="00BF33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Аксенову</w:t>
            </w:r>
          </w:p>
        </w:tc>
      </w:tr>
    </w:tbl>
    <w:p w:rsidR="005B1F83" w:rsidRDefault="00BF33CC">
      <w:pPr>
        <w:pStyle w:val="ConsPlusNonformat"/>
      </w:pPr>
      <w:r>
        <w:rPr>
          <w:rFonts w:ascii="Times New Roman" w:hAnsi="Times New Roman" w:cs="Times New Roman"/>
          <w:color w:val="FFFFFF"/>
          <w:sz w:val="28"/>
          <w:szCs w:val="28"/>
        </w:rPr>
        <w:t>образования город Краснодар</w:t>
      </w:r>
    </w:p>
    <w:p w:rsidR="005B1F83" w:rsidRDefault="005B1F8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B1F83" w:rsidRDefault="00BF33C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5B1F83" w:rsidRDefault="00BF33C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5B1F83" w:rsidRDefault="00BF33C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Совета муниципального образования Туапсинский район «Об установлении порядка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деятельности».</w:t>
      </w:r>
    </w:p>
    <w:p w:rsidR="005B1F83" w:rsidRDefault="005B1F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1F83" w:rsidRDefault="00BF33CC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Управление экономическо</w:t>
      </w:r>
      <w:r>
        <w:rPr>
          <w:rFonts w:ascii="Times New Roman" w:hAnsi="Times New Roman" w:cs="Times New Roman"/>
          <w:sz w:val="28"/>
          <w:szCs w:val="28"/>
        </w:rPr>
        <w:t xml:space="preserve">го развития администрации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Туапсинский район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Туапсинский район, устанавливающих н</w:t>
      </w:r>
      <w:r>
        <w:rPr>
          <w:rFonts w:ascii="Times New Roman" w:hAnsi="Times New Roman" w:cs="Times New Roman"/>
          <w:sz w:val="28"/>
          <w:szCs w:val="28"/>
        </w:rPr>
        <w:t xml:space="preserve">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(далее – Уполномоченный орган) рассмотрел поступивший </w:t>
      </w: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г. проект </w:t>
      </w:r>
      <w:r>
        <w:rPr>
          <w:rFonts w:ascii="Times New Roman" w:hAnsi="Times New Roman" w:cs="Times New Roman"/>
          <w:sz w:val="28"/>
          <w:szCs w:val="28"/>
        </w:rPr>
        <w:t>решения Сове</w:t>
      </w:r>
      <w:r>
        <w:rPr>
          <w:rFonts w:ascii="Times New Roman" w:hAnsi="Times New Roman" w:cs="Times New Roman"/>
          <w:sz w:val="28"/>
          <w:szCs w:val="28"/>
        </w:rPr>
        <w:t>та муниципального образования Туапсинский район «Об установлении порядка оплаты заинтересованными лицами расходов</w:t>
      </w:r>
      <w:proofErr w:type="gramEnd"/>
      <w:r>
        <w:rPr>
          <w:rFonts w:ascii="Times New Roman" w:hAnsi="Times New Roman" w:cs="Times New Roman"/>
          <w:sz w:val="28"/>
          <w:szCs w:val="28"/>
        </w:rPr>
        <w:t>, связанных с организацией и проведением публичных слушаний по отдельным вопросам градостроительной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 Совета), напр</w:t>
      </w:r>
      <w:r>
        <w:rPr>
          <w:rFonts w:ascii="Times New Roman" w:hAnsi="Times New Roman" w:cs="Times New Roman"/>
          <w:sz w:val="28"/>
          <w:szCs w:val="28"/>
        </w:rPr>
        <w:t xml:space="preserve">авленный для подготовки настоящего Заключения,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градостроительства</w:t>
      </w:r>
      <w:r>
        <w:rPr>
          <w:rFonts w:ascii="Times New Roman" w:eastAsia="Calibri" w:hAnsi="Times New Roman" w:cs="DejaVu Sans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Туапсинский район (далее - </w:t>
      </w:r>
      <w:r>
        <w:rPr>
          <w:rFonts w:ascii="Times New Roman" w:hAnsi="Times New Roman" w:cs="Times New Roman"/>
          <w:sz w:val="28"/>
          <w:szCs w:val="28"/>
        </w:rPr>
        <w:t>Регулирующий орган</w:t>
      </w:r>
      <w:r>
        <w:rPr>
          <w:rFonts w:ascii="Times New Roman" w:hAnsi="Times New Roman" w:cs="Times New Roman"/>
          <w:sz w:val="28"/>
          <w:szCs w:val="28"/>
        </w:rPr>
        <w:t>), и сообщает следующее.</w:t>
      </w:r>
    </w:p>
    <w:p w:rsidR="005B1F83" w:rsidRDefault="00BF33CC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оценки </w:t>
      </w:r>
      <w:r>
        <w:rPr>
          <w:rFonts w:ascii="Times New Roman" w:hAnsi="Times New Roman" w:cs="Times New Roman"/>
          <w:sz w:val="28"/>
          <w:szCs w:val="28"/>
        </w:rPr>
        <w:t>регулирующего воздействия проектов муниципальных нормативных правовых актов муниципального образования Туапсинский район, устанавливающих новые или изменяющих ранее предусмотренные муниципальными нормативными правовыми актами обязанности для субъектов пред</w:t>
      </w:r>
      <w:r>
        <w:rPr>
          <w:rFonts w:ascii="Times New Roman" w:hAnsi="Times New Roman" w:cs="Times New Roman"/>
          <w:sz w:val="28"/>
          <w:szCs w:val="28"/>
        </w:rPr>
        <w:t>принимательской и инвестиционной деятельности, утвержденным постановлением администрации муниципального образования Туапсинский район от 15.10.2015г. №2418 (далее - Порядок) проект подлежит проведению оценки регулирующего воздействия.</w:t>
      </w:r>
      <w:proofErr w:type="gramEnd"/>
    </w:p>
    <w:p w:rsidR="005B1F83" w:rsidRDefault="00BF33CC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Проект Совета содержи</w:t>
      </w:r>
      <w:r>
        <w:rPr>
          <w:rFonts w:ascii="Times New Roman" w:hAnsi="Times New Roman" w:cs="Times New Roman"/>
          <w:sz w:val="28"/>
          <w:szCs w:val="28"/>
        </w:rPr>
        <w:t xml:space="preserve">т положения, имеющие высокую степень регулирующего воздействия.                                                          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роекта Совета требования Порядка </w:t>
      </w:r>
      <w:r>
        <w:rPr>
          <w:rFonts w:ascii="Times New Roman" w:hAnsi="Times New Roman" w:cs="Times New Roman"/>
          <w:sz w:val="28"/>
          <w:szCs w:val="28"/>
        </w:rPr>
        <w:t>Р</w:t>
      </w:r>
      <w:bookmarkStart w:id="1" w:name="__DdeLink__1196_1787969864"/>
      <w:r>
        <w:rPr>
          <w:rFonts w:ascii="Times New Roman" w:hAnsi="Times New Roman" w:cs="Times New Roman"/>
          <w:sz w:val="28"/>
          <w:szCs w:val="28"/>
        </w:rPr>
        <w:t>егулирующим органом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соблюдены.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Проект Совета направлен </w:t>
      </w:r>
      <w:r>
        <w:rPr>
          <w:rFonts w:ascii="Times New Roman" w:hAnsi="Times New Roman" w:cs="Times New Roman"/>
          <w:sz w:val="28"/>
          <w:szCs w:val="28"/>
        </w:rPr>
        <w:t>Регулирующим органом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оценки регулирующего воздействия впервые.                                                                                                                                                </w:t>
      </w:r>
    </w:p>
    <w:p w:rsidR="005B1F83" w:rsidRDefault="00BF33CC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 а</w:t>
      </w:r>
      <w:r>
        <w:rPr>
          <w:rFonts w:ascii="Times New Roman" w:hAnsi="Times New Roman" w:cs="Times New Roman"/>
          <w:sz w:val="28"/>
          <w:szCs w:val="28"/>
        </w:rPr>
        <w:t xml:space="preserve">нализ результатов исследований, проводимых регулирующим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</w:t>
      </w:r>
      <w:r>
        <w:rPr>
          <w:rFonts w:ascii="Times New Roman" w:hAnsi="Times New Roman" w:cs="Times New Roman"/>
          <w:sz w:val="28"/>
          <w:szCs w:val="28"/>
        </w:rPr>
        <w:t>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  <w:proofErr w:type="gramEnd"/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Разработчиком предложен один вариант правового регулирования - принятие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решения Совета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Туапсинский район «Об установлении порядка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деятельности»</w:t>
      </w:r>
      <w:r>
        <w:rPr>
          <w:rFonts w:ascii="Times New Roman" w:hAnsi="Times New Roman"/>
          <w:sz w:val="28"/>
          <w:szCs w:val="28"/>
        </w:rPr>
        <w:t>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качестве альтернативы рассмотрен вариант</w:t>
      </w:r>
      <w:r>
        <w:rPr>
          <w:rFonts w:ascii="Times New Roman" w:hAnsi="Times New Roman" w:cs="Times New Roman"/>
          <w:sz w:val="28"/>
          <w:szCs w:val="28"/>
        </w:rPr>
        <w:t xml:space="preserve"> непринятия муниципального нормативного правового акта.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Проведено сравнение указанных вариантов правового регулирования. Выбор варианта правового регулирования сделан исходя из оценки возможности достижения заявленной цели регулирования и оценки рисков нас</w:t>
      </w:r>
      <w:r>
        <w:rPr>
          <w:rFonts w:ascii="Times New Roman" w:hAnsi="Times New Roman" w:cs="Times New Roman"/>
          <w:sz w:val="28"/>
          <w:szCs w:val="28"/>
        </w:rPr>
        <w:t xml:space="preserve">тупления неблагоприятных последствий. 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Проведена оценка эффективности предл</w:t>
      </w:r>
      <w:r>
        <w:rPr>
          <w:rFonts w:ascii="Times New Roman" w:hAnsi="Times New Roman" w:cs="Times New Roman"/>
          <w:sz w:val="28"/>
          <w:szCs w:val="28"/>
        </w:rPr>
        <w:t>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bookmarkStart w:id="2" w:name="__DdeLink__16343_2062801542"/>
      <w:r>
        <w:rPr>
          <w:rFonts w:ascii="Times New Roman" w:hAnsi="Times New Roman" w:cs="Times New Roman"/>
          <w:sz w:val="28"/>
          <w:szCs w:val="28"/>
        </w:rPr>
        <w:t>егулирующим органом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варианта правового регулирования, основанн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</w:t>
      </w:r>
    </w:p>
    <w:p w:rsidR="005B1F83" w:rsidRDefault="00BF33CC">
      <w:pPr>
        <w:pStyle w:val="ConsPlusNormal"/>
        <w:ind w:firstLine="709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точность </w:t>
      </w:r>
      <w:r>
        <w:rPr>
          <w:rFonts w:ascii="Times New Roman" w:hAnsi="Times New Roman" w:cs="Times New Roman"/>
          <w:sz w:val="28"/>
          <w:szCs w:val="28"/>
        </w:rPr>
        <w:t>формулировки выявленной проблемы обозначена, верно;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обоснованность качественного и количественного определения потенциальных адресатов предлагаемого правового регулирования и динамики их численности в </w:t>
      </w:r>
      <w:r>
        <w:rPr>
          <w:rFonts w:ascii="Times New Roman" w:hAnsi="Times New Roman" w:cs="Times New Roman"/>
          <w:sz w:val="28"/>
          <w:szCs w:val="28"/>
        </w:rPr>
        <w:t>Проекте Совета</w:t>
      </w:r>
      <w:r>
        <w:rPr>
          <w:rFonts w:ascii="Times New Roman" w:hAnsi="Times New Roman" w:cs="Times New Roman"/>
          <w:sz w:val="28"/>
          <w:szCs w:val="28"/>
        </w:rPr>
        <w:t xml:space="preserve"> приведена;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цели предлагаемого правового </w:t>
      </w:r>
      <w:r>
        <w:rPr>
          <w:rFonts w:ascii="Times New Roman" w:hAnsi="Times New Roman" w:cs="Times New Roman"/>
          <w:sz w:val="28"/>
          <w:szCs w:val="28"/>
        </w:rPr>
        <w:t>регулирования направлены на решение выявленной проблемы;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регулирующим органом определены потенциальные адресаты предлагаемого правового регулирования:</w:t>
      </w:r>
    </w:p>
    <w:p w:rsidR="005B1F83" w:rsidRDefault="00BF33CC">
      <w:pPr>
        <w:tabs>
          <w:tab w:val="left" w:pos="709"/>
        </w:tabs>
        <w:spacing w:after="0" w:line="240" w:lineRule="auto"/>
        <w:ind w:firstLine="709"/>
        <w:jc w:val="both"/>
        <w:outlineLvl w:val="1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физические или юридические лица, заинтересованные в организации и проведении публичных слушаний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градостроительной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bookmarkStart w:id="3" w:name="__DdeLink__1181_2894116329"/>
      <w:bookmarkEnd w:id="3"/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количественная оценка потенциальной группы адресатов - не определена,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 тем, что регулирование носит заявительный характер;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мнению Регулирующего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сроки достижения заявленных целей совпадают с датой </w:t>
      </w:r>
      <w:r>
        <w:rPr>
          <w:rFonts w:ascii="Times New Roman" w:hAnsi="Times New Roman" w:cs="Times New Roman"/>
          <w:sz w:val="28"/>
          <w:szCs w:val="28"/>
        </w:rPr>
        <w:t>вступления в силу правового регулирования, в связи с чем отсутствует необходимость в последующем мониторинге их достижения;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ополнительные расходы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(бюджета муниципального образования Туапсинский район)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связанных с введением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предлагаемого правового регулирования, не предполагается.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 мнению Р</w:t>
      </w:r>
      <w:r>
        <w:rPr>
          <w:rFonts w:ascii="Times New Roman" w:hAnsi="Times New Roman" w:cs="Times New Roman"/>
          <w:sz w:val="28"/>
          <w:szCs w:val="28"/>
        </w:rPr>
        <w:t>егулирующего органа не предполагаются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дополнительные расходы потенциальных адресатов.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иски ведения предлагаемого правового регулирования </w:t>
      </w:r>
      <w:r>
        <w:rPr>
          <w:rFonts w:ascii="Times New Roman" w:hAnsi="Times New Roman" w:cs="Times New Roman"/>
          <w:sz w:val="28"/>
          <w:szCs w:val="28"/>
        </w:rPr>
        <w:t>Регулирующим 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выявлены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Регулирующим о</w:t>
      </w:r>
      <w:r>
        <w:rPr>
          <w:rFonts w:ascii="Times New Roman" w:hAnsi="Times New Roman" w:cs="Times New Roman"/>
          <w:sz w:val="28"/>
          <w:szCs w:val="28"/>
        </w:rPr>
        <w:t>рганом</w:t>
      </w:r>
      <w:r>
        <w:rPr>
          <w:rFonts w:ascii="Times New Roman" w:hAnsi="Times New Roman" w:cs="Times New Roman"/>
          <w:sz w:val="28"/>
          <w:szCs w:val="28"/>
        </w:rPr>
        <w:t xml:space="preserve"> предложен один вариант правового регулирования рассматриваемой сферы общественных отношений - введение предлагаемого правового регулирования.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качестве альтернативного варианта правового регулирования </w:t>
      </w:r>
      <w:r>
        <w:rPr>
          <w:rFonts w:ascii="Times New Roman" w:hAnsi="Times New Roman" w:cs="Times New Roman"/>
          <w:sz w:val="28"/>
          <w:szCs w:val="28"/>
        </w:rPr>
        <w:t>Регулирующим органом</w:t>
      </w:r>
      <w:r>
        <w:rPr>
          <w:rFonts w:ascii="Times New Roman" w:hAnsi="Times New Roman" w:cs="Times New Roman"/>
          <w:sz w:val="28"/>
          <w:szCs w:val="28"/>
        </w:rPr>
        <w:t xml:space="preserve"> рассмотрен вариант неприня</w:t>
      </w:r>
      <w:r>
        <w:rPr>
          <w:rFonts w:ascii="Times New Roman" w:hAnsi="Times New Roman" w:cs="Times New Roman"/>
          <w:sz w:val="28"/>
          <w:szCs w:val="28"/>
        </w:rPr>
        <w:t xml:space="preserve">тия муниципального нормативного правового акта.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</w:t>
      </w:r>
      <w:r>
        <w:rPr>
          <w:rFonts w:ascii="Times New Roman" w:hAnsi="Times New Roman" w:cs="Times New Roman"/>
          <w:sz w:val="28"/>
          <w:szCs w:val="28"/>
        </w:rPr>
        <w:t>последствий.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установл</w:t>
      </w:r>
      <w:r>
        <w:rPr>
          <w:rFonts w:ascii="Times New Roman" w:hAnsi="Times New Roman" w:cs="Times New Roman"/>
          <w:sz w:val="28"/>
          <w:szCs w:val="28"/>
        </w:rPr>
        <w:t>ено следующее: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отенциальные группы участников общественных отношений, интересы которых будут затронуты правовым регулированием,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5B1F83" w:rsidRDefault="00BF33CC">
      <w:pPr>
        <w:spacing w:after="0" w:line="240" w:lineRule="auto"/>
        <w:ind w:firstLine="709"/>
        <w:jc w:val="both"/>
        <w:outlineLvl w:val="1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физические или юридические лица, заинтересованные в организации и проведении публичных слушаний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градос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троительной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 следующем:</w:t>
      </w:r>
    </w:p>
    <w:p w:rsidR="005B1F83" w:rsidRDefault="00BF33CC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исполнение статей 39, 40 </w:t>
      </w:r>
      <w:hyperlink r:id="rId5">
        <w:r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 Туапсинский район через отраслевой (функциональный) орган администрации муниципального образования Туапсинский район - управление архитектуры и градостроительства  администраци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 муниципального образования Туапсинский район.</w:t>
      </w:r>
    </w:p>
    <w:p w:rsidR="005B1F83" w:rsidRDefault="00BF3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предоставления услуги является:</w:t>
      </w:r>
    </w:p>
    <w:p w:rsidR="005B1F83" w:rsidRDefault="00BF33C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при принятии решения о проведении публичных слушаний в срок не позднее чем через 10 (десять) календарных дней со дня поступления заявлений от заинтересованных лиц, </w:t>
      </w:r>
      <w:r>
        <w:rPr>
          <w:rFonts w:ascii="Times New Roman" w:eastAsiaTheme="minorHAnsi" w:hAnsi="Times New Roman" w:cs="Times New Roman"/>
          <w:sz w:val="28"/>
          <w:szCs w:val="28"/>
        </w:rPr>
        <w:t>ответственный орган направляет сообщение о проведении публичных слушаний.</w:t>
      </w:r>
    </w:p>
    <w:p w:rsidR="005B1F83" w:rsidRDefault="00BF33CC">
      <w:pPr>
        <w:spacing w:after="0" w:line="240" w:lineRule="auto"/>
        <w:ind w:firstLine="709"/>
        <w:jc w:val="both"/>
      </w:pPr>
      <w:r>
        <w:rPr>
          <w:rFonts w:ascii="Times New Roman" w:eastAsiaTheme="minorHAnsi" w:hAnsi="Times New Roman" w:cs="Times New Roman"/>
          <w:sz w:val="28"/>
          <w:szCs w:val="28"/>
        </w:rPr>
        <w:t>Предусмотренное Проектом Совета правовое регулирование иными правовыми, информационными или организационными средствами не представляется возможным.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роекта Совета </w:t>
      </w:r>
      <w:r>
        <w:rPr>
          <w:rFonts w:ascii="Times New Roman" w:hAnsi="Times New Roman" w:cs="Times New Roman"/>
          <w:sz w:val="28"/>
          <w:szCs w:val="28"/>
        </w:rPr>
        <w:t>отвечает п</w:t>
      </w:r>
      <w:r>
        <w:rPr>
          <w:rFonts w:ascii="Times New Roman" w:hAnsi="Times New Roman" w:cs="Times New Roman"/>
          <w:sz w:val="28"/>
          <w:szCs w:val="28"/>
        </w:rPr>
        <w:t>ринципам правового регулирования, 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и Краснодарского края и заключается в </w:t>
      </w:r>
      <w:r>
        <w:rPr>
          <w:rFonts w:ascii="Times New Roman" w:hAnsi="Times New Roman" w:cs="Times New Roman"/>
          <w:sz w:val="28"/>
          <w:szCs w:val="28"/>
        </w:rPr>
        <w:t xml:space="preserve">определении стандартов, сроков и последовательности административных процедур (действий)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администрацией </w:t>
      </w:r>
      <w:bookmarkStart w:id="4" w:name="__DdeLink__19887_59097358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 образования Туапсинский район</w:t>
      </w:r>
      <w:bookmarkEnd w:id="4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«</w:t>
      </w:r>
      <w:r>
        <w:rPr>
          <w:rFonts w:ascii="Times New Roman" w:hAnsi="Times New Roman" w:cs="Times New Roman"/>
          <w:sz w:val="28"/>
          <w:szCs w:val="28"/>
        </w:rPr>
        <w:t>Об установлении порядка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деятельности».</w:t>
      </w:r>
      <w:proofErr w:type="gramEnd"/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 Проект Совета предусматривает пол</w:t>
      </w:r>
      <w:r>
        <w:rPr>
          <w:rFonts w:ascii="Times New Roman" w:hAnsi="Times New Roman" w:cs="Times New Roman"/>
          <w:sz w:val="28"/>
          <w:szCs w:val="28"/>
        </w:rPr>
        <w:t>ожения, которые устанавливают права и обязанности для потенциальных адресатов предлагаемого правового регулирования.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 Риски не достижения целей правового регулирования, а также возможные негативные последствия от введения правового регулирования для экон</w:t>
      </w:r>
      <w:r>
        <w:rPr>
          <w:rFonts w:ascii="Times New Roman" w:hAnsi="Times New Roman" w:cs="Times New Roman"/>
          <w:sz w:val="28"/>
          <w:szCs w:val="28"/>
        </w:rPr>
        <w:t xml:space="preserve">омического развития муниципального образования Туапсинский район </w:t>
      </w:r>
      <w:r>
        <w:rPr>
          <w:rFonts w:ascii="Times New Roman" w:hAnsi="Times New Roman" w:cs="Times New Roman"/>
          <w:sz w:val="28"/>
          <w:szCs w:val="28"/>
        </w:rPr>
        <w:t>связаны с наличием следующих пробелов и несоответствий в правовом регулировании: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Проект Совета разработан в соответствии с решением Совета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№ 12</w:t>
      </w:r>
      <w:r>
        <w:rPr>
          <w:rFonts w:ascii="Times New Roman" w:hAnsi="Times New Roman" w:cs="Times New Roman"/>
          <w:sz w:val="28"/>
          <w:szCs w:val="28"/>
        </w:rPr>
        <w:t xml:space="preserve">2 от 28.03.2019 г.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 утверждении Положения об организации и проведения общественных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обсуждений, публичных слушаний по проектам муниципальных правовых актов муниципального образования Туапсинский район, связанных с осуществлением градостроительной деятель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ности» (далее - Решение Совета   № 122).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Пунктом 2.1 и 2.2 приложения решения Совета указан организатор общественных слушаний -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администрация муниципального образования Туапсинский район. </w:t>
      </w: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ответственный орган</w:t>
      </w:r>
      <w:r>
        <w:rPr>
          <w:rFonts w:ascii="Times New Roman" w:hAnsi="Times New Roman" w:cs="Times New Roman"/>
          <w:sz w:val="28"/>
          <w:szCs w:val="28"/>
        </w:rPr>
        <w:t xml:space="preserve"> не закреплен. Согласно Решения Совета </w:t>
      </w:r>
      <w:r>
        <w:rPr>
          <w:rFonts w:ascii="Times New Roman" w:hAnsi="Times New Roman" w:cs="Times New Roman"/>
          <w:sz w:val="28"/>
          <w:szCs w:val="28"/>
        </w:rPr>
        <w:t>№122 и Проекта 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обсуждению рассматриваемые на общественных обсуждениях и публичных слушаниях связаны с осуществлением градостроительной деятельности. В связи с чем, считаем целесообразным ответственным органом установить - управле</w:t>
      </w:r>
      <w:r>
        <w:rPr>
          <w:rFonts w:ascii="Times New Roman" w:hAnsi="Times New Roman" w:cs="Times New Roman"/>
          <w:sz w:val="28"/>
          <w:szCs w:val="28"/>
        </w:rPr>
        <w:t xml:space="preserve">ние архитектуры </w:t>
      </w:r>
      <w:r>
        <w:rPr>
          <w:rFonts w:ascii="Times New Roman" w:hAnsi="Times New Roman"/>
          <w:sz w:val="28"/>
          <w:szCs w:val="28"/>
        </w:rPr>
        <w:t xml:space="preserve">и градостроительства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Туапсинский район.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 Пунктом 1 Проекта Совета установлено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связанные с организацией и проведением публичных слушаний несут физические или юридические лица.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Проектом Совета не предусмотрены к возможному участию в описанном действии </w:t>
      </w:r>
      <w:r>
        <w:rPr>
          <w:rFonts w:ascii="Times New Roman" w:eastAsia="Calibri" w:hAnsi="Times New Roman" w:cs="Times New Roman"/>
          <w:sz w:val="28"/>
          <w:szCs w:val="28"/>
        </w:rPr>
        <w:t>уполномоченные представители, действующие в соответствии с требованиями законодательства Российской Федерации. Считаем целесообразным установить понижающий коэффициент для физическ</w:t>
      </w:r>
      <w:r>
        <w:rPr>
          <w:rFonts w:ascii="Times New Roman" w:eastAsia="Calibri" w:hAnsi="Times New Roman" w:cs="Times New Roman"/>
          <w:sz w:val="28"/>
          <w:szCs w:val="28"/>
        </w:rPr>
        <w:t>их лиц.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Пунктом 2 Проекта Совета указано размер оплаты расходов устанавливается администрацией муниципального образования Туапсинского района.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указано за каким ответственным органом закреплено это действие.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 Пунктом 3 Проекта Совета </w:t>
      </w:r>
      <w:r>
        <w:rPr>
          <w:rFonts w:ascii="Times New Roman" w:hAnsi="Times New Roman" w:cs="Times New Roman"/>
          <w:sz w:val="28"/>
          <w:szCs w:val="28"/>
        </w:rPr>
        <w:t xml:space="preserve">указано, что управлением экономического развития администрации муниципального образования Туапсинский район ежегодно производится расчет расходов: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2"/>
          <w:szCs w:val="22"/>
        </w:rPr>
        <w:t>опубл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2"/>
          <w:szCs w:val="22"/>
        </w:rPr>
        <w:t>экс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2"/>
          <w:szCs w:val="22"/>
        </w:rPr>
        <w:t>осмотр</w:t>
      </w:r>
      <w:proofErr w:type="spellEnd"/>
      <w:r>
        <w:rPr>
          <w:rFonts w:ascii="Times New Roman" w:hAnsi="Times New Roman" w:cs="Times New Roman"/>
          <w:sz w:val="28"/>
          <w:szCs w:val="28"/>
        </w:rPr>
        <w:t>, Р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 указанных в пункте 2 Проекта Совета.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Учитывая, что расчет размера оплаты расходов </w:t>
      </w:r>
      <w:r>
        <w:rPr>
          <w:rFonts w:ascii="Times New Roman" w:hAnsi="Times New Roman" w:cs="Times New Roman"/>
          <w:sz w:val="28"/>
          <w:szCs w:val="28"/>
        </w:rPr>
        <w:t xml:space="preserve">в Проекте Совета носит строго отраслевой характер и имеют особую специфику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которым относятся фонд оплаты труда специалистов связанных с организацией и проведением публичных слушаний, использование служебного транспорта и т. д., произвести еже</w:t>
      </w:r>
      <w:r>
        <w:rPr>
          <w:rFonts w:ascii="Times New Roman" w:hAnsi="Times New Roman" w:cs="Times New Roman"/>
          <w:sz w:val="28"/>
          <w:szCs w:val="28"/>
        </w:rPr>
        <w:t>годный расчет расходов указанных в п.2 Проекта Совета в управлении экономического развития администрации муниципального образования Туапсинский район не представляется возможным.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 этом, согласно пункта 3.7 постановления администрации муниципального обра</w:t>
      </w:r>
      <w:r>
        <w:rPr>
          <w:rFonts w:ascii="Times New Roman" w:hAnsi="Times New Roman" w:cs="Times New Roman"/>
          <w:sz w:val="28"/>
          <w:szCs w:val="28"/>
        </w:rPr>
        <w:t>зования Туапсинский район от 08.08.2014 г. № 2186 «Об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унитарными предприятиями, находящимися в муниципаль</w:t>
      </w:r>
      <w:r>
        <w:rPr>
          <w:rFonts w:ascii="Times New Roman" w:hAnsi="Times New Roman" w:cs="Times New Roman"/>
          <w:sz w:val="28"/>
          <w:szCs w:val="28"/>
        </w:rPr>
        <w:t>ной собственности муниципального образования Туапсинский район» управление экономического развития администрации муниципального образования Туапсинский район рассматривает согласованные расчеты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рабочих дней и при необходимости вносит предложени</w:t>
      </w:r>
      <w:r>
        <w:rPr>
          <w:rFonts w:ascii="Times New Roman" w:hAnsi="Times New Roman" w:cs="Times New Roman"/>
          <w:sz w:val="28"/>
          <w:szCs w:val="28"/>
        </w:rPr>
        <w:t xml:space="preserve">я и замечания к расчетам.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пункта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3.8 этого же постановления согласованные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расчеты управление экономического развития администрации муниципального образования Туапсинский район направляет в отраслевой орган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Туапсинский район для подготовки проекта постановления </w:t>
      </w:r>
      <w:bookmarkStart w:id="5" w:name="__DdeLink__19670_590973581"/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Туапсинский район</w:t>
      </w:r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Считаем целесообразным поручить производить расчет расходов указанных в п.2 Проекта Совета Муниципальному учреждению подведомственному управл</w:t>
      </w:r>
      <w:r>
        <w:rPr>
          <w:rFonts w:ascii="Times New Roman" w:hAnsi="Times New Roman" w:cs="Times New Roman"/>
          <w:sz w:val="28"/>
          <w:szCs w:val="28"/>
        </w:rPr>
        <w:t>ению архитектуры и градостроительства  администрации муниципального образования Туапсинский район, путем издания соответствующего приказа.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асходы местного бюджета (бюджета муниципального образования Туапсинский район), </w:t>
      </w:r>
      <w:r>
        <w:rPr>
          <w:rFonts w:ascii="Times New Roman" w:hAnsi="Times New Roman" w:cs="Times New Roman"/>
          <w:sz w:val="28"/>
          <w:szCs w:val="28"/>
        </w:rPr>
        <w:t>понесенные от регулирующего возде</w:t>
      </w:r>
      <w:r>
        <w:rPr>
          <w:rFonts w:ascii="Times New Roman" w:hAnsi="Times New Roman" w:cs="Times New Roman"/>
          <w:sz w:val="28"/>
          <w:szCs w:val="28"/>
        </w:rPr>
        <w:t>йствия предлагаемого проекта муниципального нормативного правового акта, не предполагаются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1F83" w:rsidRDefault="00BF33C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потенциальных адресатов предлагаемого правового регулирования, предполагаются в виде предоставляемого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оплаты расходов установленного ответственным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рганом администрации муниципального образования Туапсинского района.</w:t>
      </w:r>
    </w:p>
    <w:p w:rsidR="005B1F83" w:rsidRDefault="00BF33CC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hAnsi="Times New Roman" w:cs="Times New Roman"/>
          <w:color w:val="000000"/>
          <w:sz w:val="28"/>
          <w:szCs w:val="28"/>
        </w:rPr>
        <w:t>.20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</w:t>
      </w:r>
      <w:r>
        <w:rPr>
          <w:rFonts w:ascii="Times New Roman" w:hAnsi="Times New Roman" w:cs="Times New Roman"/>
          <w:sz w:val="28"/>
          <w:szCs w:val="28"/>
        </w:rPr>
        <w:t xml:space="preserve">размещена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образования Туапсинский район (www.tuapseregion.ru).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Совета не пост</w:t>
      </w:r>
      <w:r>
        <w:rPr>
          <w:rFonts w:ascii="Times New Roman" w:hAnsi="Times New Roman" w:cs="Times New Roman"/>
          <w:sz w:val="28"/>
          <w:szCs w:val="28"/>
        </w:rPr>
        <w:t>упало.</w:t>
      </w:r>
    </w:p>
    <w:p w:rsidR="005B1F83" w:rsidRDefault="00BF33C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Регулирующий орган в случае несогласия c указанными выводами, вправе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рабочих дней после получения отрицательного  заключения об оценке представить в уполномоченный орган в письменном виде свои возражения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1F83" w:rsidRDefault="005B1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F83" w:rsidRDefault="005B1F8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1F83" w:rsidRDefault="005B1F8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1F83" w:rsidRDefault="00BF33CC">
      <w:pPr>
        <w:suppressAutoHyphens/>
        <w:spacing w:after="0" w:line="240" w:lineRule="auto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ачальника управления</w:t>
      </w:r>
    </w:p>
    <w:p w:rsidR="005B1F83" w:rsidRDefault="00BF33CC">
      <w:p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экономического развития администрации</w:t>
      </w:r>
    </w:p>
    <w:p w:rsidR="005B1F83" w:rsidRDefault="00BF33CC">
      <w:p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                             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sectPr w:rsidR="005B1F83">
      <w:pgSz w:w="11906" w:h="16838"/>
      <w:pgMar w:top="810" w:right="630" w:bottom="67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83"/>
    <w:rsid w:val="005B1F83"/>
    <w:rsid w:val="00B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480"/>
      <w:jc w:val="both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480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19193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1909</Words>
  <Characters>10886</Characters>
  <Application>Microsoft Office Word</Application>
  <DocSecurity>4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Фидяева Екатерина</dc:creator>
  <cp:lastModifiedBy>Елена Россиева</cp:lastModifiedBy>
  <cp:revision>2</cp:revision>
  <cp:lastPrinted>2021-09-06T08:40:00Z</cp:lastPrinted>
  <dcterms:created xsi:type="dcterms:W3CDTF">2021-09-06T11:42:00Z</dcterms:created>
  <dcterms:modified xsi:type="dcterms:W3CDTF">2021-09-06T11:42:00Z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МО Туапсинский район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