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На Кубани 7,3 тысячи чернобыльцев получают выплаты по линии ПФР</w:t>
      </w:r>
    </w:p>
    <w:p>
      <w:pPr>
        <w:pStyle w:val="1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>
          <w:b/>
        </w:rPr>
        <w:t>Краснодар, 26 апреля 2022 года.</w:t>
      </w:r>
      <w:r>
        <w:rPr/>
        <w:t xml:space="preserve"> Сегодня День памяти погибших в радиационных авариях и катастрофах.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На Кубани 7,3 тысячи граждан, пострадавших в результате радиационной катастрофы на Чернобыльской АЭС, получают пенсии и ежемесячные денежные выплаты (ЕДВ) по линии ПФР.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 xml:space="preserve">Каждый чернобылец имеет право на определенные меры социальной поддержки со стороны государства: для чернобыльцев предусмотрен досрочный выход на пенсию по старости, установление пенсий по инвалидности и по случаю потери кормильца, а также установление двух пенсий и ежемесячных денежных выплат (ЕДВ). Также с 2022 года Пенсионный фонд предоставляет </w:t>
      </w:r>
      <w:hyperlink r:id="rId2">
        <w:r>
          <w:rPr>
            <w:rStyle w:val="Style9"/>
          </w:rPr>
          <w:t>отдельные меры поддержки</w:t>
        </w:r>
      </w:hyperlink>
      <w:r>
        <w:rPr/>
        <w:t>, которые раньше оказывали органы социальной защиты населения, гражданам, подвергшимся воздействию радиации.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На сегодня средний размер государственной пенсии чернобыльцам на Кубани составляет 13 776,97 руб., сумма ЕДВ от 1 582,19 руб. до 3 164,22 руб.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 xml:space="preserve">Право и величина снижения пенсионного возраста выхода на пенсию по старости, напрямую зависит от статуса лица, пострадавшего в результате Чернобыльской катастрофы. А именно, для граждан, принимавших участие в работах по ликвидации последствий катастрофы в пределах зоны отчуждения в 1986-1987 годах – возраст выхода на пенсию уменьшается на 10 лет; для принимавших участие в указанных работах в 1988-1990 годах – на 5 лет. При этом необходимым условием является наличие </w:t>
      </w:r>
      <w:bookmarkStart w:id="0" w:name="_GoBack"/>
      <w:bookmarkEnd w:id="0"/>
      <w:r>
        <w:rPr/>
        <w:t>стажа не менее 5 лет.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Что касается ЕДВ, то она устанавливается и выплачивается в полном размере без вычета стоимости набора социальных услуг (НСУ). Размер ЕДВ зависит от категории льготника. Кроме того, гражданам при желании может быть предоставлено право на часть льгот в натуральном выражении в виде НСУ, который на сегодняшний день равен 1 313,44 руб.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Также ряд граждан, пострадавших от радиационных катастроф, имеет право получать две ЕДВ, например, участники ликвидации последствий катастрофы на ЧАЭС, признанные инвалидами.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  <w:t>Для реализации права на НСУ в натуральном выражении или замену его на денежный эквивалент следует до 1 октября текущего года обратиться в Пенсионный фонд. В таком случае, изменения вступят в силу со следующего года.</w:t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</w:r>
    </w:p>
    <w:p>
      <w:pPr>
        <w:pStyle w:val="NormalWeb"/>
        <w:spacing w:beforeAutospacing="0" w:before="0" w:afterAutospacing="0" w:after="0"/>
        <w:ind w:firstLine="709"/>
        <w:jc w:val="both"/>
        <w:rPr/>
      </w:pPr>
      <w:r>
        <w:rPr/>
      </w:r>
    </w:p>
    <w:p>
      <w:pPr>
        <w:pStyle w:val="Normal"/>
        <w:jc w:val="center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>
      <w:pPr>
        <w:pStyle w:val="NormalWeb"/>
        <w:spacing w:beforeAutospacing="0" w:before="0" w:afterAutospacing="0" w:after="0"/>
        <w:rPr>
          <w:rFonts w:ascii="Myriad Pro" w:hAnsi="Myriad Pro"/>
          <w:b/>
          <w:b/>
          <w:color w:val="488DCD"/>
        </w:rPr>
      </w:pPr>
      <w:r>
        <w:rPr>
          <w:rFonts w:ascii="Myriad Pro" w:hAnsi="Myriad Pro"/>
          <w:b/>
          <w:color w:val="488DCD"/>
        </w:rPr>
      </w:r>
    </w:p>
    <w:p>
      <w:pPr>
        <w:pStyle w:val="NormalWeb"/>
        <w:pBdr/>
        <w:spacing w:beforeAutospacing="0" w:before="0" w:afterAutospacing="0" w:after="0"/>
        <w:jc w:val="center"/>
        <w:rPr/>
      </w:pPr>
      <w:r>
        <w:rPr/>
        <w:drawing>
          <wp:inline distT="0" distB="0" distL="0" distR="0">
            <wp:extent cx="306070" cy="306070"/>
            <wp:effectExtent l="0" t="0" r="0" b="0"/>
            <wp:docPr id="1" name="Рисунок 1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rFonts w:ascii="Myriad Pro" w:hAnsi="Myriad Pro"/>
          <w:b/>
          <w:color w:val="488DCD"/>
        </w:rPr>
        <w:drawing>
          <wp:inline distT="0" distB="0" distL="0" distR="0">
            <wp:extent cx="306070" cy="306070"/>
            <wp:effectExtent l="0" t="0" r="0" b="0"/>
            <wp:docPr id="2" name="Рисунок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</w:t>
      </w:r>
      <w:r>
        <w:rPr>
          <w:rFonts w:ascii="Myriad Pro" w:hAnsi="Myriad Pro"/>
          <w:b/>
          <w:color w:val="488DCD"/>
        </w:rPr>
        <w:drawing>
          <wp:inline distT="0" distB="0" distL="0" distR="0">
            <wp:extent cx="306070" cy="306070"/>
            <wp:effectExtent l="0" t="0" r="0" b="0"/>
            <wp:docPr id="3" name="Рисунок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                </w:t>
      </w:r>
      <w:r>
        <w:rPr>
          <w:b/>
        </w:rPr>
        <w:t xml:space="preserve"> </w:t>
      </w:r>
    </w:p>
    <w:sectPr>
      <w:headerReference w:type="default" r:id="rId6"/>
      <w:footerReference w:type="default" r:id="rId7"/>
      <w:type w:val="nextPage"/>
      <w:pgSz w:w="11906" w:h="16838"/>
      <w:pgMar w:left="1259" w:right="851" w:header="567" w:top="2517" w:footer="567" w:bottom="72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ind w:right="360" w:hanging="0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 wp14:anchorId="3F92840B">
              <wp:simplePos x="0" y="0"/>
              <wp:positionH relativeFrom="column">
                <wp:posOffset>-26035</wp:posOffset>
              </wp:positionH>
              <wp:positionV relativeFrom="paragraph">
                <wp:posOffset>-29845</wp:posOffset>
              </wp:positionV>
              <wp:extent cx="6353175" cy="1270"/>
              <wp:effectExtent l="11430" t="7620" r="8255" b="11430"/>
              <wp:wrapNone/>
              <wp:docPr id="10" name="Lin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256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.05pt,-2.35pt" to="498.1pt,-2.35pt" ID="Line 4" stroked="t" style="position:absolute" wp14:anchorId="3F92840B">
              <v:stroke color="black" weight="12600" joinstyle="round" endcap="flat"/>
              <v:fill o:detectmouseclick="t" on="false"/>
            </v:lin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8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 wp14:anchorId="1242815E">
              <wp:simplePos x="0" y="0"/>
              <wp:positionH relativeFrom="column">
                <wp:posOffset>55880</wp:posOffset>
              </wp:positionH>
              <wp:positionV relativeFrom="paragraph">
                <wp:posOffset>323215</wp:posOffset>
              </wp:positionV>
              <wp:extent cx="6078855" cy="915035"/>
              <wp:effectExtent l="0" t="0" r="0" b="635"/>
              <wp:wrapNone/>
              <wp:docPr id="4" name="Text 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7824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color w:val="auto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auto"/>
                              <w:spacing w:val="30"/>
                              <w:w w:val="120"/>
                              <w:sz w:val="24"/>
                              <w:szCs w:val="24"/>
                            </w:rPr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color w:val="auto"/>
                              <w:spacing w:val="20"/>
                              <w:sz w:val="22"/>
                              <w:szCs w:val="22"/>
                            </w:rPr>
                            <w:t>Пенсионный фонд Российской Федерации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rFonts w:ascii="Arial" w:hAnsi="Arial" w:cs="Arial"/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 w:ascii="Arial" w:hAnsi="Arial"/>
                              <w:b w:val="false"/>
                              <w:i/>
                              <w:color w:val="auto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color w:val="auto"/>
                              <w:sz w:val="22"/>
                              <w:szCs w:val="22"/>
                            </w:rPr>
                            <w:t xml:space="preserve">Государственное учреждение – Отделение Пенсионного фонда  </w:t>
                          </w:r>
                        </w:p>
                        <w:p>
                          <w:pPr>
                            <w:pStyle w:val="1"/>
                            <w:jc w:val="center"/>
                            <w:rPr>
                              <w:b w:val="false"/>
                              <w:b w:val="false"/>
                              <w:i/>
                              <w:i/>
                              <w:sz w:val="22"/>
                              <w:szCs w:val="22"/>
                            </w:rPr>
                          </w:pPr>
                          <w:r>
                            <w:rPr>
                              <w:b w:val="false"/>
                              <w:i/>
                              <w:color w:val="auto"/>
                              <w:sz w:val="22"/>
                              <w:szCs w:val="22"/>
                            </w:rPr>
                            <w:t>Российской Федерации по Краснодарскому краю</w:t>
                          </w:r>
                        </w:p>
                        <w:p>
                          <w:pPr>
                            <w:pStyle w:val="Style2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  <w:p>
                          <w:pPr>
                            <w:pStyle w:val="Style2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" stroked="f" style="position:absolute;margin-left:4.4pt;margin-top:25.45pt;width:478.55pt;height:71.95pt" wp14:anchorId="1242815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1"/>
                      <w:jc w:val="center"/>
                      <w:rPr>
                        <w:rFonts w:ascii="Arial" w:hAnsi="Arial"/>
                        <w:color w:val="auto"/>
                        <w:spacing w:val="30"/>
                        <w:w w:val="120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auto"/>
                        <w:spacing w:val="30"/>
                        <w:w w:val="120"/>
                        <w:sz w:val="24"/>
                        <w:szCs w:val="24"/>
                      </w:rPr>
                    </w:r>
                  </w:p>
                  <w:p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color w:val="auto"/>
                        <w:spacing w:val="20"/>
                        <w:sz w:val="22"/>
                        <w:szCs w:val="22"/>
                      </w:rPr>
                      <w:t>Пенсионный фонд Российской Федерации</w:t>
                    </w:r>
                  </w:p>
                  <w:p>
                    <w:pPr>
                      <w:pStyle w:val="1"/>
                      <w:jc w:val="center"/>
                      <w:rPr>
                        <w:rFonts w:ascii="Arial" w:hAnsi="Arial" w:cs="Arial"/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rFonts w:cs="Arial" w:ascii="Arial" w:hAnsi="Arial"/>
                        <w:b w:val="false"/>
                        <w:i/>
                        <w:color w:val="auto"/>
                        <w:sz w:val="22"/>
                        <w:szCs w:val="22"/>
                      </w:rPr>
                      <w:t xml:space="preserve">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color w:val="auto"/>
                        <w:sz w:val="22"/>
                        <w:szCs w:val="22"/>
                      </w:rPr>
                      <w:t xml:space="preserve">Государственное учреждение – Отделение Пенсионного фонда  </w:t>
                    </w:r>
                  </w:p>
                  <w:p>
                    <w:pPr>
                      <w:pStyle w:val="1"/>
                      <w:jc w:val="center"/>
                      <w:rPr>
                        <w:b w:val="false"/>
                        <w:b w:val="false"/>
                        <w:i/>
                        <w:i/>
                        <w:sz w:val="22"/>
                        <w:szCs w:val="22"/>
                      </w:rPr>
                    </w:pPr>
                    <w:r>
                      <w:rPr>
                        <w:b w:val="false"/>
                        <w:i/>
                        <w:color w:val="auto"/>
                        <w:sz w:val="22"/>
                        <w:szCs w:val="22"/>
                      </w:rPr>
                      <w:t>Российской Федерации по Краснодарскому краю</w:t>
                    </w:r>
                  </w:p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3665" distR="114300" simplePos="0" locked="0" layoutInCell="1" allowOverlap="1" relativeHeight="3" wp14:anchorId="1D74AAED">
              <wp:simplePos x="0" y="0"/>
              <wp:positionH relativeFrom="column">
                <wp:posOffset>342900</wp:posOffset>
              </wp:positionH>
              <wp:positionV relativeFrom="paragraph">
                <wp:posOffset>1237615</wp:posOffset>
              </wp:positionV>
              <wp:extent cx="5255895" cy="1270"/>
              <wp:effectExtent l="9525" t="8890" r="12065" b="10160"/>
              <wp:wrapNone/>
              <wp:docPr id="6" name="Lin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5280" cy="72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27pt,97.45pt" to="440.75pt,97.45pt" ID="Line 2" stroked="t" style="position:absolute" wp14:anchorId="1D74AAED">
              <v:stroke color="black" weight="12600" joinstyle="round" endcap="flat"/>
              <v:fill o:detectmouseclick="t" on="false"/>
            </v:line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6" wp14:anchorId="15356E1D">
              <wp:simplePos x="0" y="0"/>
              <wp:positionH relativeFrom="column">
                <wp:posOffset>5074920</wp:posOffset>
              </wp:positionH>
              <wp:positionV relativeFrom="paragraph">
                <wp:posOffset>240030</wp:posOffset>
              </wp:positionV>
              <wp:extent cx="1251585" cy="290830"/>
              <wp:effectExtent l="0" t="1905" r="0" b="3175"/>
              <wp:wrapTight wrapText="bothSides">
                <wp:wrapPolygon edited="0">
                  <wp:start x="-99" y="0"/>
                  <wp:lineTo x="-99" y="21411"/>
                  <wp:lineTo x="21600" y="21411"/>
                  <wp:lineTo x="21600" y="0"/>
                  <wp:lineTo x="-99" y="0"/>
                </wp:wrapPolygon>
              </wp:wrapTight>
              <wp:docPr id="7" name="Надпись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51000" cy="29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t>ПРЕСС-РЕЛИЗ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Надпись 2" fillcolor="white" stroked="f" style="position:absolute;margin-left:399.6pt;margin-top:18.9pt;width:98.45pt;height:22.8pt" wp14:anchorId="15356E1D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t>ПРЕСС-РЕЛИЗ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20650" simplePos="0" locked="0" layoutInCell="1" allowOverlap="1" relativeHeight="5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0" b="0"/>
          <wp:wrapNone/>
          <wp:docPr id="9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5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link w:val="40"/>
    <w:semiHidden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link w:val="60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qFormat/>
    <w:rsid w:val="00511170"/>
    <w:rPr>
      <w:color w:val="800080"/>
      <w:u w:val="single"/>
    </w:rPr>
  </w:style>
  <w:style w:type="character" w:styleId="Style11" w:customStyle="1">
    <w:name w:val="Текст документа Знак"/>
    <w:link w:val="af0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2" w:customStyle="1">
    <w:name w:val="Текст Знак"/>
    <w:link w:val="af2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link w:val="6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link w:val="4"/>
    <w:semiHidden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eastAsia="Times New Roman" w:cs="Times New Roman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eastAsia="Times New Roman" w:cs="Times New Roman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Courier New"/>
    </w:rPr>
  </w:style>
  <w:style w:type="character" w:styleId="ListLabel53">
    <w:name w:val="ListLabel 53"/>
    <w:qFormat/>
    <w:rPr>
      <w:rFonts w:cs="Courier New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Courier New"/>
    </w:rPr>
  </w:style>
  <w:style w:type="character" w:styleId="ListLabel56">
    <w:name w:val="ListLabel 56"/>
    <w:qFormat/>
    <w:rPr>
      <w:rFonts w:cs="Courier New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Courier New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sz w:val="20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yle18">
    <w:name w:val="Header"/>
    <w:basedOn w:val="Normal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19">
    <w:name w:val="Footer"/>
    <w:basedOn w:val="Normal"/>
    <w:pPr>
      <w:tabs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0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1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2" w:customStyle="1">
    <w:name w:val="Текст документа"/>
    <w:basedOn w:val="NormalWeb"/>
    <w:link w:val="af1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af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fr.gov.ru/grazhdanam/mery_podderzhki/radiation" TargetMode="External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B5F7F-E509-4353-B905-02B31E634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LibreOffice/5.4.7.2$Windows_X86_64 LibreOffice_project/c838ef25c16710f8838b1faec480ebba495259d0</Application>
  <Pages>1</Pages>
  <Words>324</Words>
  <Characters>2009</Characters>
  <CharactersWithSpaces>2354</CharactersWithSpaces>
  <Paragraphs>17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2022-04-14T05:42:00Z</dcterms:created>
  <dc:creator>Обиход Владимир Анатольевич</dc:creator>
  <dc:description/>
  <dc:language>ru-RU</dc:language>
  <cp:lastModifiedBy>Обиход Владимир Анатольевич</cp:lastModifiedBy>
  <cp:lastPrinted>2022-04-25T15:16:33Z</cp:lastPrinted>
  <dcterms:modified xsi:type="dcterms:W3CDTF">2022-04-14T12:04:00Z</dcterms:modified>
  <cp:revision>14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PFR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