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</w:t>
      </w:r>
      <w:r w:rsidR="00923E8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й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земельных участков</w:t>
      </w:r>
      <w:r w:rsidR="005102A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, </w:t>
      </w:r>
      <w:r w:rsidR="00923E8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расположенных в поселке пансионата «Южный» Туапсинского муниципального округа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923E85">
        <w:rPr>
          <w:rFonts w:ascii="Times New Roman" w:hAnsi="Times New Roman" w:cs="Times New Roman"/>
          <w:sz w:val="28"/>
          <w:szCs w:val="28"/>
        </w:rPr>
        <w:t>10 июня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923E85">
        <w:rPr>
          <w:rFonts w:ascii="Times New Roman" w:hAnsi="Times New Roman" w:cs="Times New Roman"/>
          <w:sz w:val="28"/>
          <w:szCs w:val="28"/>
        </w:rPr>
        <w:t>1918</w:t>
      </w:r>
      <w:r w:rsidR="005102AB"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11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26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923E85">
        <w:rPr>
          <w:color w:val="000000" w:themeColor="text1"/>
          <w:sz w:val="28"/>
          <w:szCs w:val="28"/>
        </w:rPr>
        <w:t>17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923E85">
        <w:rPr>
          <w:color w:val="000000" w:themeColor="text1"/>
          <w:sz w:val="28"/>
          <w:szCs w:val="28"/>
        </w:rPr>
        <w:t>22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17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22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923E85">
        <w:rPr>
          <w:color w:val="000000" w:themeColor="text1"/>
          <w:sz w:val="28"/>
          <w:szCs w:val="28"/>
        </w:rPr>
        <w:t>17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923E85">
        <w:rPr>
          <w:color w:val="000000" w:themeColor="text1"/>
          <w:sz w:val="28"/>
          <w:szCs w:val="28"/>
        </w:rPr>
        <w:t>22 июня</w:t>
      </w:r>
      <w:bookmarkStart w:id="0" w:name="_GoBack"/>
      <w:bookmarkEnd w:id="0"/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CE" w:rsidRDefault="00FD3CCE" w:rsidP="00106014">
      <w:r>
        <w:separator/>
      </w:r>
    </w:p>
  </w:endnote>
  <w:endnote w:type="continuationSeparator" w:id="0">
    <w:p w:rsidR="00FD3CCE" w:rsidRDefault="00FD3CCE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CE" w:rsidRDefault="00FD3CCE" w:rsidP="00106014">
      <w:r>
        <w:separator/>
      </w:r>
    </w:p>
  </w:footnote>
  <w:footnote w:type="continuationSeparator" w:id="0">
    <w:p w:rsidR="00FD3CCE" w:rsidRDefault="00FD3CCE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38D8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33</cp:revision>
  <cp:lastPrinted>2025-10-20T12:23:00Z</cp:lastPrinted>
  <dcterms:created xsi:type="dcterms:W3CDTF">2023-08-09T05:37:00Z</dcterms:created>
  <dcterms:modified xsi:type="dcterms:W3CDTF">2026-06-11T07:27:00Z</dcterms:modified>
</cp:coreProperties>
</file>