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812" w:right="0" w:hanging="0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</w:p>
    <w:p>
      <w:pPr>
        <w:pStyle w:val="Normal"/>
        <w:ind w:left="5812" w:right="0" w:hanging="0"/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</w:p>
    <w:p>
      <w:pPr>
        <w:pStyle w:val="Normal"/>
        <w:ind w:left="5812" w:right="0" w:hang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>
      <w:pPr>
        <w:pStyle w:val="Normal"/>
        <w:ind w:left="5812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ind w:left="5812" w:right="0" w:hanging="0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>
      <w:pPr>
        <w:pStyle w:val="Normal"/>
        <w:ind w:left="5812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812" w:right="0" w:hanging="0"/>
        <w:rPr>
          <w:sz w:val="28"/>
          <w:szCs w:val="28"/>
        </w:rPr>
      </w:pPr>
      <w:r>
        <w:rPr>
          <w:sz w:val="28"/>
          <w:szCs w:val="28"/>
        </w:rPr>
        <w:t xml:space="preserve">Е.И. Васинской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left="504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04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9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9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>
      <w:pPr>
        <w:pStyle w:val="Normal"/>
        <w:ind w:left="0" w:right="94" w:hanging="0"/>
        <w:jc w:val="center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о проведении экспертизы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постановления</w:t>
      </w:r>
      <w:r>
        <w:rPr>
          <w:b/>
          <w:sz w:val="28"/>
          <w:szCs w:val="28"/>
        </w:rPr>
        <w:t xml:space="preserve"> администрации муниципального образования Туапсинский район от 1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b/>
          <w:sz w:val="28"/>
          <w:szCs w:val="28"/>
        </w:rPr>
        <w:t xml:space="preserve">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>ма</w:t>
      </w:r>
      <w:r>
        <w:rPr>
          <w:b/>
          <w:sz w:val="28"/>
          <w:szCs w:val="28"/>
        </w:rPr>
        <w:t>я 201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b/>
          <w:sz w:val="28"/>
          <w:szCs w:val="28"/>
        </w:rPr>
        <w:t xml:space="preserve"> года №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717</w:t>
      </w:r>
      <w:r>
        <w:rPr>
          <w:b/>
          <w:sz w:val="28"/>
          <w:szCs w:val="28"/>
        </w:rPr>
        <w:t xml:space="preserve"> «Об утверждении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административного регламента предоставления</w:t>
      </w:r>
      <w:r>
        <w:rPr>
          <w:b/>
          <w:sz w:val="28"/>
          <w:szCs w:val="28"/>
        </w:rPr>
        <w:t xml:space="preserve">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 крестьянским (фермерским) хозяйством его деятельности»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fill="FFFFFF" w:val="clear"/>
        <w:tabs>
          <w:tab w:val="clear" w:pos="720"/>
          <w:tab w:val="left" w:pos="9635" w:leader="none"/>
        </w:tabs>
        <w:spacing w:before="0" w:after="0"/>
        <w:ind w:left="20" w:right="-4" w:firstLine="8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left="0" w:right="94" w:firstLine="720"/>
        <w:jc w:val="both"/>
        <w:rPr/>
      </w:pPr>
      <w:r>
        <w:rPr>
          <w:sz w:val="28"/>
          <w:szCs w:val="28"/>
        </w:rPr>
        <w:t>Управлением экономического развития администрации муниципального образования Туапсинский район, как уполномоченным органом по проведению  экспертизы муниципальных нормативных правовых актов муниципального  образования Туапсинский район (далее - уполномоченный орган) рассмотре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но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постановление</w:t>
      </w:r>
      <w:r>
        <w:rPr>
          <w:b w:val="false"/>
          <w:bCs w:val="false"/>
          <w:sz w:val="28"/>
          <w:szCs w:val="28"/>
        </w:rPr>
        <w:t xml:space="preserve"> администрации муниципального образования Туапсинский район от 1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ма</w:t>
      </w:r>
      <w:r>
        <w:rPr>
          <w:b w:val="false"/>
          <w:bCs w:val="false"/>
          <w:sz w:val="28"/>
          <w:szCs w:val="28"/>
        </w:rPr>
        <w:t>я 201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b w:val="false"/>
          <w:bCs w:val="false"/>
          <w:sz w:val="28"/>
          <w:szCs w:val="28"/>
        </w:rPr>
        <w:t xml:space="preserve"> года №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717</w:t>
      </w:r>
      <w:r>
        <w:rPr>
          <w:b w:val="false"/>
          <w:bCs w:val="false"/>
          <w:sz w:val="28"/>
          <w:szCs w:val="28"/>
        </w:rPr>
        <w:t xml:space="preserve"> «Об утверждении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административного регламента предоставления</w:t>
      </w:r>
      <w:r>
        <w:rPr>
          <w:b w:val="false"/>
          <w:bCs w:val="false"/>
          <w:sz w:val="28"/>
          <w:szCs w:val="28"/>
        </w:rPr>
        <w:t xml:space="preserve">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 крестьянским (фермерским) хозяйством его деятельности» (далее — административный регламент).</w:t>
      </w:r>
    </w:p>
    <w:p>
      <w:pPr>
        <w:pStyle w:val="NoSpacing"/>
        <w:suppressAutoHyphens w:val="true"/>
        <w:ind w:left="0" w:right="0" w:firstLine="72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(далее -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НПА</w:t>
      </w:r>
      <w:r>
        <w:rPr>
          <w:rFonts w:ascii="Times New Roman" w:hAnsi="Times New Roman"/>
          <w:b w:val="false"/>
          <w:bCs w:val="false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 от 15 октября 2015 года          № 2417 (далее – Порядок) муниципальный нормативный правовой акт подлежит проведению экспертизы.</w:t>
      </w:r>
    </w:p>
    <w:p>
      <w:pPr>
        <w:pStyle w:val="ConsPlusNormal"/>
        <w:suppressAutoHyphens w:val="true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Туапсинский район на второе полугодие 2019 года, утвержденным   руководителем уполномоченного органа от 20 июня 2019 года.</w:t>
        <w:tab/>
      </w:r>
    </w:p>
    <w:p>
      <w:pPr>
        <w:pStyle w:val="ConsPlusNonformat"/>
        <w:suppressAutoHyphens w:val="tru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ab/>
        <w:t xml:space="preserve">В  соответствии  с  </w:t>
      </w:r>
      <w:hyperlink w:anchor="Par57" w:tgtFrame="Ссылка на текущий документ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 и планом проведения   экспертизы</w:t>
      </w:r>
    </w:p>
    <w:p>
      <w:pPr>
        <w:pStyle w:val="ConsPlusNonformat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муниципальных   нормативных  правовых  актов на второе полугодие 2019 года,  экспертиза   муниципального нормативного правового акта проводилась в срок с 15 августа 2019 года по 11 ноября 2019 года.</w:t>
      </w:r>
    </w:p>
    <w:p>
      <w:pPr>
        <w:pStyle w:val="ConsPlusNonformat"/>
        <w:suppressAutoHyphens w:val="true"/>
        <w:ind w:left="0" w:right="0"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Уполномоченным органом проведены публичные консультации по муниципальному  нормативному  правовому  акту  в  соответствии  с </w:t>
      </w:r>
      <w:hyperlink w:anchor="Par60" w:tgtFrame="Ссылка на текущий документ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 с 15 августа 2019 года по 15 сентября 2019 года.</w:t>
      </w:r>
    </w:p>
    <w:p>
      <w:pPr>
        <w:pStyle w:val="ConsPlusNonformat"/>
        <w:suppressAutoHyphens w:val="true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Туапсинский район  </w:t>
      </w: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hyperlink r:id="rId2">
        <w:r>
          <w:rPr>
            <w:rStyle w:val="Style13"/>
            <w:rFonts w:cs="Times New Roman" w:ascii="Times New Roman" w:hAnsi="Times New Roman"/>
            <w:sz w:val="28"/>
            <w:szCs w:val="28"/>
          </w:rPr>
          <w:t>www.</w:t>
        </w:r>
      </w:hyperlink>
      <w:hyperlink r:id="rId3">
        <w:r>
          <w:rPr>
            <w:rStyle w:val="Style13"/>
            <w:rFonts w:cs="Times New Roman" w:ascii="Times New Roman" w:hAnsi="Times New Roman"/>
            <w:sz w:val="28"/>
            <w:szCs w:val="28"/>
            <w:lang w:val="en-US"/>
          </w:rPr>
          <w:t>tuapse</w:t>
        </w:r>
      </w:hyperlink>
      <w:hyperlink r:id="rId4">
        <w:r>
          <w:rPr>
            <w:rStyle w:val="Style13"/>
            <w:rFonts w:cs="Times New Roman" w:ascii="Times New Roman" w:hAnsi="Times New Roman"/>
            <w:sz w:val="28"/>
            <w:szCs w:val="28"/>
          </w:rPr>
          <w:t>region.ru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Отраслевой орган администрации муниципального образования Туапсинский район, являющийся инициатором издания муниципального нормативного правового акта – управление имущественных отношений администрации муниципального образования Туапсинский район.</w:t>
      </w:r>
    </w:p>
    <w:p>
      <w:pPr>
        <w:pStyle w:val="ConsPlusNonformat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ходе исследования муниципального нормативного правового акта уполномоченный орган запрашивал в управлении имущественных отношений администрации муниципального образования Туапсинский район информацию и материалы, необходимые для проведения экспертизы.</w:t>
      </w:r>
    </w:p>
    <w:p>
      <w:pPr>
        <w:pStyle w:val="ConsPlusNonformat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По информации управления имущественных отношений администрации муниципального образования Туапсинский район муниципальный нормативный правовой акт разработан в соответствии с Земельным кодексом Российской Федерации, федеральными законами от 25 октября 2001 года №137 ФЗ «О введении в действие Земельного кодекса Российской Федерации», от    27 июля 2010 года № 210-ФЗ «Об организации представления государственных и муниципальных услуг», постановлением Правительства Российской Федерации от 26 марта 2016 года № 236 «О требованиях к предоставлению в электронной форме государственных и муниципальных услуг», утвержден административный регламент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хозяйством для осуществления крестьянским (фермерским) хозяйством его деятельности».</w:t>
      </w:r>
    </w:p>
    <w:p>
      <w:pPr>
        <w:pStyle w:val="ConsPlusNonformat"/>
        <w:suppressAutoHyphens w:val="tru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Муниципальный нормативный правовой акт </w:t>
      </w:r>
      <w:r>
        <w:rPr>
          <w:rFonts w:cs="Times New Roman" w:ascii="Times New Roman" w:hAnsi="Times New Roman"/>
          <w:color w:val="000000"/>
          <w:sz w:val="28"/>
          <w:szCs w:val="28"/>
        </w:rPr>
        <w:t>устанавливает</w:t>
      </w:r>
      <w:r>
        <w:rPr>
          <w:rFonts w:cs="Times New Roman"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общие</w:t>
      </w:r>
      <w:r>
        <w:rPr>
          <w:rFonts w:cs="Times New Roman"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принципы владения,</w:t>
      </w:r>
      <w:r>
        <w:rPr>
          <w:rFonts w:cs="Times New Roman"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пользования</w:t>
      </w:r>
      <w:r>
        <w:rPr>
          <w:rFonts w:cs="Times New Roman"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распоряжения</w:t>
      </w:r>
      <w:r>
        <w:rPr>
          <w:rFonts w:cs="Times New Roman"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земельных участков</w:t>
      </w:r>
      <w:r>
        <w:rPr>
          <w:rFonts w:cs="Times New Roman" w:ascii="Times New Roman" w:hAnsi="Times New Roman"/>
          <w:color w:val="000000"/>
          <w:sz w:val="28"/>
          <w:szCs w:val="28"/>
        </w:rPr>
        <w:t>,</w:t>
      </w:r>
      <w:r>
        <w:rPr>
          <w:rFonts w:cs="Times New Roman"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находящихся</w:t>
      </w:r>
      <w:r>
        <w:rPr>
          <w:rFonts w:cs="Times New Roman"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государственной или муниципальной</w:t>
      </w:r>
      <w:r>
        <w:rPr>
          <w:rFonts w:cs="Times New Roman"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собственности</w:t>
      </w:r>
      <w:r>
        <w:rPr>
          <w:rFonts w:cs="Times New Roman"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Туапсинский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район</w:t>
      </w:r>
    </w:p>
    <w:p>
      <w:pPr>
        <w:pStyle w:val="ConsPlusNonformat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На момент проведения экспертизы муниципальный нормативный акт является действующим.</w:t>
      </w:r>
    </w:p>
    <w:p>
      <w:pPr>
        <w:pStyle w:val="23"/>
        <w:shd w:fill="FFFFFF" w:val="clear"/>
        <w:tabs>
          <w:tab w:val="clear" w:pos="720"/>
          <w:tab w:val="left" w:pos="9635" w:leader="none"/>
        </w:tabs>
        <w:suppressAutoHyphens w:val="true"/>
        <w:spacing w:lineRule="auto" w:line="240" w:before="0" w:after="0"/>
        <w:jc w:val="both"/>
        <w:rPr/>
      </w:pPr>
      <w:bookmarkStart w:id="2" w:name="Par0"/>
      <w:bookmarkEnd w:id="2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По результатам проведенных публичных консультаций замечаний и предложений от участников не поступало.</w:t>
      </w:r>
    </w:p>
    <w:p>
      <w:pPr>
        <w:pStyle w:val="Normal"/>
        <w:suppressAutoHyphens w:val="true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в соответствии с пунктом 10 Порядка уполномоченным органом установлено следующее:</w:t>
      </w:r>
    </w:p>
    <w:p>
      <w:pPr>
        <w:pStyle w:val="Normal"/>
        <w:suppressAutoHyphens w:val="true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 муниципальном нормативном правовом акте отсутствуют избыточные требования  по подготовке и (или) представлению документов, сведений, информации.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Не выявлено отсутствия, неточности или избыточности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>
      <w:pPr>
        <w:pStyle w:val="ConsNormal"/>
        <w:widowControl/>
        <w:suppressAutoHyphens w:val="true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4. Не выявлено отсутствие необходимых организационных или технических условий, приводящее к невозможности реализации 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Туапсинский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 район установленных функций в отношении субъектов  предпринимательства.    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5. Недостаточный уровень развития технологий, инфраструктуры, рынков товаров и услуг в муниципальном образовании Туапсинский район при отсутствии адекватного переходного периода введения в действие соответствующих правовых норм отсутствует. </w:t>
      </w:r>
    </w:p>
    <w:p>
      <w:pPr>
        <w:pStyle w:val="Normal"/>
        <w:suppressAutoHyphens w:val="true"/>
        <w:ind w:left="0" w:right="0" w:firstLine="708"/>
        <w:jc w:val="both"/>
        <w:rPr/>
      </w:pPr>
      <w:r>
        <w:rPr>
          <w:sz w:val="28"/>
          <w:szCs w:val="28"/>
        </w:rPr>
        <w:t xml:space="preserve">6. Положение о порядке </w:t>
      </w:r>
      <w:r>
        <w:rPr>
          <w:rFonts w:cs="Times New Roman"/>
          <w:color w:val="000000"/>
          <w:sz w:val="28"/>
          <w:szCs w:val="28"/>
        </w:rPr>
        <w:t>пользования</w:t>
      </w:r>
      <w:r>
        <w:rPr>
          <w:rFonts w:cs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распоряжения</w:t>
      </w:r>
      <w:r>
        <w:rPr>
          <w:rFonts w:cs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/>
          <w:color w:val="000000"/>
          <w:kern w:val="0"/>
          <w:sz w:val="28"/>
          <w:szCs w:val="28"/>
          <w:lang w:val="ru-RU" w:eastAsia="ru-RU" w:bidi="ar-SA"/>
        </w:rPr>
        <w:t>земельных участков</w:t>
      </w:r>
      <w:r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находящихся</w:t>
      </w:r>
      <w:r>
        <w:rPr>
          <w:rFonts w:cs="Times New Roman"/>
          <w:color w:val="000000"/>
          <w:spacing w:val="17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в государственной</w:t>
      </w:r>
      <w:r>
        <w:rPr>
          <w:sz w:val="28"/>
          <w:szCs w:val="28"/>
        </w:rPr>
        <w:t xml:space="preserve"> или муниципальной собственности муниципального образования Туапсинский район, с вносимыми в него изменениями, размещается на официальном сайте администрации муниципального образования Туапсинский районе, в разделе 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Административные регламенты</w:t>
      </w:r>
      <w:r>
        <w:rPr>
          <w:sz w:val="28"/>
          <w:szCs w:val="28"/>
        </w:rPr>
        <w:t>».</w:t>
      </w:r>
    </w:p>
    <w:p>
      <w:pPr>
        <w:pStyle w:val="Normal"/>
        <w:suppressAutoHyphens w:val="true"/>
        <w:ind w:left="0" w:right="0" w:firstLine="708"/>
        <w:jc w:val="both"/>
        <w:rPr/>
      </w:pPr>
      <w:r>
        <w:rPr>
          <w:sz w:val="28"/>
          <w:szCs w:val="28"/>
        </w:rPr>
        <w:t xml:space="preserve">7. В соответствии с пунктом 11 Порядка проведения экспертизы в подразделе 2.4, пункта 2.4.2 административного регламента,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управление имущественных отношений обеспечивает опубликование извещения о предоставлении земельного участка для указанных целей (далее - Извещение) в порядке, установленном для официального опубликования (обнародования) муниципальных правовых актов и размещает извещения на официальном сайте Администрации в информационно-телекоммуникационной сети «Интернет». При этом отсутствует прямая точная ссылка на раздел сайта, что влечет за собой затруднения доступности сведений по указанной муниципальной услуге.</w:t>
      </w:r>
    </w:p>
    <w:p>
      <w:pPr>
        <w:pStyle w:val="Normal"/>
        <w:suppressAutoHyphens w:val="true"/>
        <w:ind w:left="0" w:right="0" w:firstLine="708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 подразделе 2.4, пункта 2.4.5 административного регламента выявлено не соответствие в категории аукцион, а именно принятие решения об отказе в предоставлении земельного участка без проведения аукциона лицу, обратившемуся с заявлением о предоставлении земельного участка – не более 7 дней со дня поступления заявления от иного гражданина, крестьянского (фермерского) хозяйства о намерении участвовать в аукционе, поданного в течение 30 дней со дня опубликования Извещения, что ведет за собой разночтения указанного пункта.</w:t>
      </w:r>
    </w:p>
    <w:p>
      <w:pPr>
        <w:pStyle w:val="Normal"/>
        <w:suppressAutoHyphens w:val="true"/>
        <w:jc w:val="both"/>
        <w:rPr/>
      </w:pPr>
      <w:r>
        <w:rPr>
          <w:sz w:val="28"/>
          <w:szCs w:val="28"/>
        </w:rPr>
        <w:tab/>
        <w:t>В соответствии с пунктом 13 Порядка отдел земельных и имущественных отношений администрации муниципального образования Туапсинский район в течении 30 дней после получения заключения уведомляет уполномоченный орган о принятых мерах по результатам рассмотрения заключения.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Normal"/>
        <w:suppressAutoHyphens w:val="true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  <w:t>управления экономического развития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            А.В. Крят</w:t>
      </w:r>
    </w:p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w="11906" w:h="16838"/>
          <w:pgMar w:left="1701" w:right="567" w:header="720" w:top="1134" w:footer="720" w:bottom="1134" w:gutter="0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suppressAutoHyphens w:val="true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suppressAutoHyphens w:val="true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suppressAutoHyphens w:val="true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suppressAutoHyphens w:val="true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/>
      </w:r>
    </w:p>
    <w:sectPr>
      <w:type w:val="continuous"/>
      <w:pgSz w:w="11906" w:h="16838"/>
      <w:pgMar w:left="1701" w:right="567" w:header="720" w:top="1134" w:footer="720" w:bottom="1134" w:gutter="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fals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hd w:val="clear" w:fill="FFFFFF"/>
      <w:spacing w:lineRule="exact" w:line="302"/>
      <w:ind w:left="1094" w:right="0" w:hanging="0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Normal"/>
    <w:next w:val="Normal"/>
    <w:qFormat/>
    <w:pPr>
      <w:keepNext w:val="true"/>
      <w:shd w:val="clear" w:fill="FFFFFF"/>
      <w:spacing w:lineRule="exact" w:line="302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styleId="DefaultParagraphFont">
    <w:name w:val="Default Paragraph Font"/>
    <w:qFormat/>
    <w:rPr/>
  </w:style>
  <w:style w:type="character" w:styleId="Style12">
    <w:name w:val="Основной текст_"/>
    <w:basedOn w:val="DefaultParagraphFont"/>
    <w:qFormat/>
    <w:rPr>
      <w:spacing w:val="5"/>
      <w:sz w:val="25"/>
      <w:szCs w:val="25"/>
      <w:highlight w:val="white"/>
    </w:rPr>
  </w:style>
  <w:style w:type="character" w:styleId="Style13">
    <w:name w:val="Интернет-ссылка"/>
    <w:basedOn w:val="DefaultParagraphFont"/>
    <w:rPr>
      <w:color w:val="0066CC"/>
      <w:u w:val="single"/>
    </w:rPr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21">
    <w:name w:val="Основной текст (2)_"/>
    <w:basedOn w:val="DefaultParagraphFont"/>
    <w:qFormat/>
    <w:rPr>
      <w:sz w:val="28"/>
      <w:szCs w:val="28"/>
      <w:highlight w:val="white"/>
    </w:rPr>
  </w:style>
  <w:style w:type="character" w:styleId="22">
    <w:name w:val="Основной текст (2) + Курсив"/>
    <w:basedOn w:val="21"/>
    <w:qFormat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widowControl/>
      <w:jc w:val="center"/>
    </w:pPr>
    <w:rPr>
      <w:b/>
      <w:bCs/>
      <w:caps/>
      <w:sz w:val="28"/>
      <w:szCs w:val="24"/>
    </w:rPr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Знак"/>
    <w:basedOn w:val="Normal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11">
    <w:name w:val="Основной текст1"/>
    <w:basedOn w:val="Normal"/>
    <w:qFormat/>
    <w:pPr>
      <w:shd w:val="clear" w:fill="FFFFFF"/>
      <w:spacing w:lineRule="exact" w:line="266"/>
      <w:jc w:val="center"/>
    </w:pPr>
    <w:rPr>
      <w:spacing w:val="5"/>
      <w:sz w:val="25"/>
      <w:szCs w:val="25"/>
    </w:rPr>
  </w:style>
  <w:style w:type="paragraph" w:styleId="23">
    <w:name w:val="Основной текст2"/>
    <w:basedOn w:val="Normal"/>
    <w:qFormat/>
    <w:pPr>
      <w:shd w:val="clear" w:fill="FFFFFF"/>
      <w:spacing w:lineRule="exact" w:line="317" w:before="0" w:after="1560"/>
    </w:pPr>
    <w:rPr>
      <w:color w:val="000000"/>
      <w:spacing w:val="8"/>
      <w:sz w:val="24"/>
      <w:szCs w:val="24"/>
    </w:rPr>
  </w:style>
  <w:style w:type="paragraph" w:styleId="NoSpacing">
    <w:name w:val="No Spacing"/>
    <w:qFormat/>
    <w:pPr>
      <w:widowControl/>
      <w:overflowPunct w:val="fals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 w:val="false"/>
      <w:overflowPunct w:val="false"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Nonformat">
    <w:name w:val="ConsPlusNonformat"/>
    <w:qFormat/>
    <w:pPr>
      <w:widowControl w:val="false"/>
      <w:overflowPunct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rmal">
    <w:name w:val="ConsNormal"/>
    <w:qFormat/>
    <w:pPr>
      <w:widowControl w:val="false"/>
      <w:overflowPunct w:val="false"/>
      <w:bidi w:val="0"/>
      <w:ind w:left="0" w:right="0"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4">
    <w:name w:val="Основной текст (2)"/>
    <w:basedOn w:val="Normal"/>
    <w:qFormat/>
    <w:pPr>
      <w:shd w:val="clear" w:fill="FFFFFF"/>
      <w:spacing w:lineRule="exact" w:line="317" w:before="0" w:after="300"/>
    </w:pPr>
    <w:rPr>
      <w:sz w:val="28"/>
      <w:szCs w:val="2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uapseregion.ru/" TargetMode="External"/><Relationship Id="rId3" Type="http://schemas.openxmlformats.org/officeDocument/2006/relationships/hyperlink" Target="http://www.tuapseregion.ru/" TargetMode="External"/><Relationship Id="rId4" Type="http://schemas.openxmlformats.org/officeDocument/2006/relationships/hyperlink" Target="http://www.tuapseregion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Application>LibreOffice/6.3.0.4$Linux_X86_64 LibreOffice_project/057fc023c990d676a43019934386b85b21a9ee99</Application>
  <Pages>4</Pages>
  <Words>934</Words>
  <Characters>7571</Characters>
  <CharactersWithSpaces>8718</CharactersWithSpaces>
  <Paragraphs>37</Paragraphs>
  <Company>ДИО КК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2018-06-04T12:50:00Z</dcterms:created>
  <dc:creator>Зинович Виктор</dc:creator>
  <dc:description/>
  <dc:language>ru-RU</dc:language>
  <cp:lastModifiedBy/>
  <cp:lastPrinted>2019-11-11T16:21:53Z</cp:lastPrinted>
  <dcterms:modified xsi:type="dcterms:W3CDTF">2020-01-13T09:32:32Z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ДИО КК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