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8AA" w:rsidRPr="007955A4" w:rsidRDefault="00C54D94" w:rsidP="007448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55A4">
        <w:rPr>
          <w:rFonts w:ascii="Times New Roman" w:hAnsi="Times New Roman" w:cs="Times New Roman"/>
          <w:b/>
          <w:sz w:val="28"/>
          <w:szCs w:val="28"/>
        </w:rPr>
        <w:t xml:space="preserve">Актуальные вопросы противодействия нелегальной деятельности на финансовом рынке </w:t>
      </w:r>
    </w:p>
    <w:p w:rsidR="00F44872" w:rsidRPr="00AD3FFB" w:rsidRDefault="00F44872" w:rsidP="00C54D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D94" w:rsidRDefault="00C54D94" w:rsidP="00F44872">
      <w:pPr>
        <w:jc w:val="both"/>
        <w:rPr>
          <w:rFonts w:ascii="Times New Roman" w:hAnsi="Times New Roman" w:cs="Times New Roman"/>
          <w:sz w:val="24"/>
          <w:szCs w:val="24"/>
        </w:rPr>
      </w:pPr>
      <w:r w:rsidRPr="00C50412">
        <w:rPr>
          <w:rFonts w:ascii="Times New Roman" w:hAnsi="Times New Roman" w:cs="Times New Roman"/>
          <w:sz w:val="24"/>
          <w:szCs w:val="24"/>
        </w:rPr>
        <w:t>Банком России проводится системная работа по выявлению на территории Российской Федерации деятельности организаций (лиц), имеющих признаки нелегальной деятельности на финансовом рынке, на основании общедоступной информации (мониторинг информационно-телекоммуникационной сети «Интернет», печатных СМИ и наружной рекламы, данных ЕГРЮЛ), а также обращений граждан, государственных органов и организаций.</w:t>
      </w:r>
    </w:p>
    <w:p w:rsidR="00D80C03" w:rsidRDefault="00D80C03" w:rsidP="00F44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распространенными видами нелегальной деятельности в настоящее время являются:</w:t>
      </w:r>
    </w:p>
    <w:p w:rsidR="00D80C03" w:rsidRDefault="00D80C03" w:rsidP="00F44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нелегальный кредиторы,</w:t>
      </w:r>
    </w:p>
    <w:p w:rsidR="00D80C03" w:rsidRDefault="00D80C03" w:rsidP="00F44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финансовые пирамиды,</w:t>
      </w:r>
    </w:p>
    <w:p w:rsidR="00D80C03" w:rsidRDefault="00D80C03" w:rsidP="00F44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нелегальные участники финансового рынка.</w:t>
      </w:r>
    </w:p>
    <w:p w:rsidR="00DD575F" w:rsidRDefault="00DD575F" w:rsidP="00F44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первое полугодие на территории Российской Федерации выявлено 663 субъекта с </w:t>
      </w:r>
      <w:r w:rsidRPr="00D80C03">
        <w:rPr>
          <w:rFonts w:ascii="Times New Roman" w:hAnsi="Times New Roman" w:cs="Times New Roman"/>
          <w:b/>
          <w:sz w:val="24"/>
          <w:szCs w:val="24"/>
        </w:rPr>
        <w:t>признаками нелегального кредитора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575F" w:rsidRDefault="00DD575F" w:rsidP="00F44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профессиональной</w:t>
      </w:r>
      <w:r w:rsidRPr="00DD575F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D575F">
        <w:rPr>
          <w:rFonts w:ascii="Times New Roman" w:hAnsi="Times New Roman" w:cs="Times New Roman"/>
          <w:sz w:val="24"/>
          <w:szCs w:val="24"/>
        </w:rPr>
        <w:t xml:space="preserve"> по предост</w:t>
      </w:r>
      <w:r>
        <w:rPr>
          <w:rFonts w:ascii="Times New Roman" w:hAnsi="Times New Roman" w:cs="Times New Roman"/>
          <w:sz w:val="24"/>
          <w:szCs w:val="24"/>
        </w:rPr>
        <w:t>авлению потребительских займов (</w:t>
      </w:r>
      <w:r w:rsidRPr="00DD575F">
        <w:rPr>
          <w:rFonts w:ascii="Times New Roman" w:hAnsi="Times New Roman" w:cs="Times New Roman"/>
          <w:sz w:val="24"/>
          <w:szCs w:val="24"/>
        </w:rPr>
        <w:t>деятельность юридического лица или индивидуального предпринимателя по предоставлению потребительских займов в денежной форме</w:t>
      </w:r>
      <w:r>
        <w:rPr>
          <w:rFonts w:ascii="Times New Roman" w:hAnsi="Times New Roman" w:cs="Times New Roman"/>
          <w:sz w:val="24"/>
          <w:szCs w:val="24"/>
        </w:rPr>
        <w:t>) закреплено Федеральным</w:t>
      </w:r>
      <w:r w:rsidRPr="00DD575F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D575F">
        <w:rPr>
          <w:rFonts w:ascii="Times New Roman" w:hAnsi="Times New Roman" w:cs="Times New Roman"/>
          <w:sz w:val="24"/>
          <w:szCs w:val="24"/>
        </w:rPr>
        <w:t xml:space="preserve"> от 21.12.2013 № 353-ФЗ «О потребительском кредите (займе)».</w:t>
      </w:r>
    </w:p>
    <w:p w:rsidR="005A7C90" w:rsidRDefault="005A7C90" w:rsidP="00F44872">
      <w:pPr>
        <w:jc w:val="both"/>
        <w:rPr>
          <w:rFonts w:ascii="Times New Roman" w:hAnsi="Times New Roman" w:cs="Times New Roman"/>
          <w:sz w:val="24"/>
          <w:szCs w:val="24"/>
        </w:rPr>
      </w:pPr>
      <w:r w:rsidRPr="005A7C90">
        <w:rPr>
          <w:rFonts w:ascii="Times New Roman" w:hAnsi="Times New Roman" w:cs="Times New Roman"/>
          <w:sz w:val="24"/>
          <w:szCs w:val="24"/>
        </w:rPr>
        <w:t>Профессиональная деятельность по предоставлению потребительских займов осуществляется кредитными организациями, а также некредитными финансовыми организациями в случаях, определенных федеральными законами об их деятельности.</w:t>
      </w:r>
    </w:p>
    <w:p w:rsidR="0074489B" w:rsidRPr="00F44872" w:rsidRDefault="0074489B" w:rsidP="00F4487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4872">
        <w:rPr>
          <w:rFonts w:ascii="Times New Roman" w:hAnsi="Times New Roman" w:cs="Times New Roman"/>
          <w:sz w:val="24"/>
          <w:szCs w:val="24"/>
          <w:u w:val="single"/>
        </w:rPr>
        <w:t>Основные типы нелегальных схем п</w:t>
      </w:r>
      <w:r w:rsidR="005A7C90" w:rsidRPr="00F44872">
        <w:rPr>
          <w:rFonts w:ascii="Times New Roman" w:hAnsi="Times New Roman" w:cs="Times New Roman"/>
          <w:sz w:val="24"/>
          <w:szCs w:val="24"/>
          <w:u w:val="single"/>
        </w:rPr>
        <w:t>о выдаче потребительских займов:</w:t>
      </w:r>
    </w:p>
    <w:p w:rsidR="005A7C90" w:rsidRDefault="005A7C90" w:rsidP="005A7C90">
      <w:pPr>
        <w:jc w:val="both"/>
        <w:rPr>
          <w:rFonts w:ascii="Times New Roman" w:hAnsi="Times New Roman" w:cs="Times New Roman"/>
          <w:sz w:val="24"/>
          <w:szCs w:val="24"/>
        </w:rPr>
      </w:pPr>
      <w:r w:rsidRPr="005A7C90">
        <w:rPr>
          <w:rFonts w:ascii="Times New Roman" w:hAnsi="Times New Roman" w:cs="Times New Roman"/>
          <w:sz w:val="24"/>
          <w:szCs w:val="24"/>
        </w:rPr>
        <w:t>- Классический нелегальный кредитор – предоставление потребительских займов в отсутствие соответствующей лицензии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A7C90" w:rsidRDefault="005A7C90" w:rsidP="005A7C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A7C90">
        <w:rPr>
          <w:rFonts w:ascii="Times New Roman" w:hAnsi="Times New Roman" w:cs="Times New Roman"/>
          <w:sz w:val="24"/>
          <w:szCs w:val="24"/>
        </w:rPr>
        <w:t>Псевдо-лизинг – предоставление займов под видом лизинговой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A7C90" w:rsidRDefault="005A7C90" w:rsidP="005A7C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A7C90">
        <w:rPr>
          <w:rFonts w:ascii="Times New Roman" w:hAnsi="Times New Roman" w:cs="Times New Roman"/>
          <w:sz w:val="24"/>
          <w:szCs w:val="24"/>
        </w:rPr>
        <w:t>Комиссионные магазины/скупки – предоставление займов под видом ломбардной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A7C90" w:rsidRDefault="005A7C90" w:rsidP="005A7C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A7C90">
        <w:rPr>
          <w:rFonts w:ascii="Times New Roman" w:hAnsi="Times New Roman" w:cs="Times New Roman"/>
          <w:sz w:val="24"/>
          <w:szCs w:val="24"/>
        </w:rPr>
        <w:t>Псевдо-ломбард – предоставление займов под залог в отсутствие лицензии ломбарда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A7C90" w:rsidRDefault="005A7C90" w:rsidP="005A7C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A7C90">
        <w:rPr>
          <w:rFonts w:ascii="Times New Roman" w:hAnsi="Times New Roman" w:cs="Times New Roman"/>
          <w:sz w:val="24"/>
          <w:szCs w:val="24"/>
        </w:rPr>
        <w:t>МФО, исключенная из реестра – предоставление потребительских займов после исключения организации из ГРМФО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A7C90" w:rsidRDefault="005A7C90" w:rsidP="005A7C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A7C90">
        <w:rPr>
          <w:rFonts w:ascii="Times New Roman" w:hAnsi="Times New Roman" w:cs="Times New Roman"/>
          <w:sz w:val="24"/>
          <w:szCs w:val="24"/>
        </w:rPr>
        <w:t>Незаконное использование наименования – использование в наименовании слов, относящихся к обозначению легальных УФР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0C03" w:rsidRDefault="00D80C03" w:rsidP="00AD3FF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A7C90" w:rsidRPr="00C33AA1" w:rsidRDefault="005A7C90" w:rsidP="005A7C9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3AA1">
        <w:rPr>
          <w:rFonts w:ascii="Times New Roman" w:hAnsi="Times New Roman" w:cs="Times New Roman"/>
          <w:sz w:val="24"/>
          <w:szCs w:val="24"/>
          <w:u w:val="single"/>
        </w:rPr>
        <w:t>Комиссионная торговля бывшими в употреблении товарами</w:t>
      </w:r>
    </w:p>
    <w:p w:rsidR="005A7C90" w:rsidRPr="0074489B" w:rsidRDefault="005A7C90" w:rsidP="005A7C90">
      <w:pPr>
        <w:jc w:val="both"/>
        <w:rPr>
          <w:rFonts w:ascii="Times New Roman" w:hAnsi="Times New Roman" w:cs="Times New Roman"/>
          <w:sz w:val="24"/>
          <w:szCs w:val="24"/>
        </w:rPr>
      </w:pPr>
      <w:r w:rsidRPr="0074489B">
        <w:rPr>
          <w:rFonts w:ascii="Times New Roman" w:hAnsi="Times New Roman" w:cs="Times New Roman"/>
          <w:sz w:val="24"/>
          <w:szCs w:val="24"/>
        </w:rPr>
        <w:t>Речь идет о комиссионных магазинах, незаконно осуществляющих ломбардную деятельность (выдача займов под залог движимого имущества) и зачастую позиционирующих себя именно ломбардами (использование в вывесках слова «ломбар</w:t>
      </w:r>
      <w:r w:rsidR="00A62DE8">
        <w:rPr>
          <w:rFonts w:ascii="Times New Roman" w:hAnsi="Times New Roman" w:cs="Times New Roman"/>
          <w:sz w:val="24"/>
          <w:szCs w:val="24"/>
        </w:rPr>
        <w:t>д» в различных сочетаниях, например</w:t>
      </w:r>
      <w:r w:rsidRPr="0074489B">
        <w:rPr>
          <w:rFonts w:ascii="Times New Roman" w:hAnsi="Times New Roman" w:cs="Times New Roman"/>
          <w:sz w:val="24"/>
          <w:szCs w:val="24"/>
        </w:rPr>
        <w:t xml:space="preserve">, «мы лучше, чем ЛОМБАРД», «Ломбард – комиссионный магазин» и т.д., с визуальным выделением слова «ломбард» для привлечения внимания граждан). </w:t>
      </w:r>
      <w:r w:rsidR="00A62DE8">
        <w:rPr>
          <w:rFonts w:ascii="Times New Roman" w:hAnsi="Times New Roman" w:cs="Times New Roman"/>
          <w:sz w:val="24"/>
          <w:szCs w:val="24"/>
        </w:rPr>
        <w:t xml:space="preserve">Также тригерами, указывающими на осуществление деятельности по выдаче займов, являются договоры купли-продажи с правом обратного выкупа, наличие на вывесках, рекламных баннерах и штендерах слов «низкий процент», </w:t>
      </w:r>
      <w:r w:rsidR="00276735">
        <w:rPr>
          <w:rFonts w:ascii="Times New Roman" w:hAnsi="Times New Roman" w:cs="Times New Roman"/>
          <w:sz w:val="24"/>
          <w:szCs w:val="24"/>
        </w:rPr>
        <w:t xml:space="preserve">«обратный выкуп», «залог», </w:t>
      </w:r>
      <w:r w:rsidR="00A62DE8">
        <w:rPr>
          <w:rFonts w:ascii="Times New Roman" w:hAnsi="Times New Roman" w:cs="Times New Roman"/>
          <w:sz w:val="24"/>
          <w:szCs w:val="24"/>
        </w:rPr>
        <w:t xml:space="preserve">знака «%». </w:t>
      </w:r>
    </w:p>
    <w:p w:rsidR="005A7C90" w:rsidRDefault="005A7C90" w:rsidP="005A7C90">
      <w:pPr>
        <w:jc w:val="both"/>
        <w:rPr>
          <w:rFonts w:ascii="Times New Roman" w:hAnsi="Times New Roman" w:cs="Times New Roman"/>
          <w:sz w:val="24"/>
          <w:szCs w:val="24"/>
        </w:rPr>
      </w:pPr>
      <w:r w:rsidRPr="0074489B">
        <w:rPr>
          <w:rFonts w:ascii="Times New Roman" w:hAnsi="Times New Roman" w:cs="Times New Roman"/>
          <w:sz w:val="24"/>
          <w:szCs w:val="24"/>
        </w:rPr>
        <w:t>В данных схемах передача клиенту денежных средств осуществляется не после реализации товара, принятого на комиссию, а в день заключения договора, что противоречит правовой природе отношений по договору комиссии и принятию товара для реализации за комиссионное вознаграждение. Подобная ситуация более характерна для процедуры получения и возврата займа у ломбардов.</w:t>
      </w:r>
    </w:p>
    <w:p w:rsidR="005A7C90" w:rsidRPr="0074489B" w:rsidRDefault="005A7C90" w:rsidP="005A7C90">
      <w:pPr>
        <w:jc w:val="both"/>
        <w:rPr>
          <w:rFonts w:ascii="Times New Roman" w:hAnsi="Times New Roman" w:cs="Times New Roman"/>
          <w:sz w:val="24"/>
          <w:szCs w:val="24"/>
        </w:rPr>
      </w:pPr>
      <w:r w:rsidRPr="0074489B">
        <w:rPr>
          <w:rFonts w:ascii="Times New Roman" w:hAnsi="Times New Roman" w:cs="Times New Roman"/>
          <w:sz w:val="24"/>
          <w:szCs w:val="24"/>
        </w:rPr>
        <w:t>Ранее правоотношения при продаже непродовольственных товаров, принятых на комиссию, регулировались постановлением Правительства РФ от 06.06.1998 № 569 «Об утверждении Правил комиссионной торговли непродовольственными товарами». Пунктом 33 данных Правил была установлена выплата гражданину денежных средств за проданный товар не позднее, чем на третий день после реализации имущества.</w:t>
      </w:r>
    </w:p>
    <w:p w:rsidR="005A7C90" w:rsidRPr="0074489B" w:rsidRDefault="005A7C90" w:rsidP="005A7C90">
      <w:pPr>
        <w:jc w:val="both"/>
        <w:rPr>
          <w:rFonts w:ascii="Times New Roman" w:hAnsi="Times New Roman" w:cs="Times New Roman"/>
          <w:sz w:val="24"/>
          <w:szCs w:val="24"/>
        </w:rPr>
      </w:pPr>
      <w:r w:rsidRPr="0074489B">
        <w:rPr>
          <w:rFonts w:ascii="Times New Roman" w:hAnsi="Times New Roman" w:cs="Times New Roman"/>
          <w:sz w:val="24"/>
          <w:szCs w:val="24"/>
        </w:rPr>
        <w:t>Указанное постановление Правительства РФ утратило силу с 01.01.2021 с одновременным утверждением постановления Правит</w:t>
      </w:r>
      <w:r>
        <w:rPr>
          <w:rFonts w:ascii="Times New Roman" w:hAnsi="Times New Roman" w:cs="Times New Roman"/>
          <w:sz w:val="24"/>
          <w:szCs w:val="24"/>
        </w:rPr>
        <w:t>ельства РФ от 31.12.2020 № 2463</w:t>
      </w:r>
      <w:r w:rsidRPr="0074489B">
        <w:rPr>
          <w:rFonts w:ascii="Times New Roman" w:hAnsi="Times New Roman" w:cs="Times New Roman"/>
          <w:sz w:val="24"/>
          <w:szCs w:val="24"/>
        </w:rPr>
        <w:t xml:space="preserve">, которое уже не содержит императивной нормы о выплате гражданину денежных средств за проданный товар непосредственно после реализации имущества. </w:t>
      </w:r>
    </w:p>
    <w:p w:rsidR="005A7C90" w:rsidRPr="0074489B" w:rsidRDefault="005A7C90" w:rsidP="005A7C90">
      <w:pPr>
        <w:jc w:val="both"/>
        <w:rPr>
          <w:rFonts w:ascii="Times New Roman" w:hAnsi="Times New Roman" w:cs="Times New Roman"/>
          <w:sz w:val="24"/>
          <w:szCs w:val="24"/>
        </w:rPr>
      </w:pPr>
      <w:r w:rsidRPr="0074489B">
        <w:rPr>
          <w:rFonts w:ascii="Times New Roman" w:hAnsi="Times New Roman" w:cs="Times New Roman"/>
          <w:sz w:val="24"/>
          <w:szCs w:val="24"/>
        </w:rPr>
        <w:t>С учетом изложенного, создаются возможные риски для граждан, состоящие в отсутствии у них определенных гарантий, предусмотренных законодательством в случае получения ломбардных услуг (например, право выкупить сданное в залог имущество в любой момент до его отчуждения как невостребованной вещи; запрет для кредитора увеличивать установленную договором процентную ставку по займу, ухудшать условия хранения заложенной вещи, а также взимать плату за ее хранение; обязанность кредитора страховать имущество, являющееся предметом залога и т.д.).</w:t>
      </w:r>
    </w:p>
    <w:p w:rsidR="005A7C90" w:rsidRDefault="005A7C90" w:rsidP="005A7C90">
      <w:pPr>
        <w:jc w:val="both"/>
        <w:rPr>
          <w:rFonts w:ascii="Times New Roman" w:hAnsi="Times New Roman" w:cs="Times New Roman"/>
          <w:sz w:val="24"/>
          <w:szCs w:val="24"/>
        </w:rPr>
      </w:pPr>
      <w:r w:rsidRPr="0074489B">
        <w:rPr>
          <w:rFonts w:ascii="Times New Roman" w:hAnsi="Times New Roman" w:cs="Times New Roman"/>
          <w:sz w:val="24"/>
          <w:szCs w:val="24"/>
        </w:rPr>
        <w:t>Кроме того, широкое распространение подобных схем нелегальной деятельности по предоставлению займов формирует нездоровую конкуренцию на рынке финансовых услуг и создает предпосылки для намеренного ухода ломбардов из-под надзора Банка России.</w:t>
      </w:r>
    </w:p>
    <w:p w:rsidR="00F44872" w:rsidRDefault="00F44872" w:rsidP="00F448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89B" w:rsidRPr="0074489B" w:rsidRDefault="00F44872" w:rsidP="0074489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</w:t>
      </w:r>
      <w:r w:rsidR="0074489B" w:rsidRPr="0074489B">
        <w:rPr>
          <w:rFonts w:ascii="Times New Roman" w:hAnsi="Times New Roman" w:cs="Times New Roman"/>
          <w:sz w:val="24"/>
          <w:szCs w:val="24"/>
          <w:u w:val="single"/>
        </w:rPr>
        <w:t>изинг</w:t>
      </w:r>
    </w:p>
    <w:p w:rsidR="0074489B" w:rsidRDefault="0074489B" w:rsidP="0074489B">
      <w:pPr>
        <w:jc w:val="both"/>
        <w:rPr>
          <w:rFonts w:ascii="Times New Roman" w:hAnsi="Times New Roman" w:cs="Times New Roman"/>
          <w:sz w:val="24"/>
          <w:szCs w:val="24"/>
        </w:rPr>
      </w:pPr>
      <w:r w:rsidRPr="0074489B">
        <w:rPr>
          <w:rFonts w:ascii="Times New Roman" w:hAnsi="Times New Roman" w:cs="Times New Roman"/>
          <w:sz w:val="24"/>
          <w:szCs w:val="24"/>
        </w:rPr>
        <w:t>Лизинговая деятельность в Российской Федерации регулируется Гражданским</w:t>
      </w:r>
      <w:r w:rsidR="00A62DE8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</w:t>
      </w:r>
      <w:r w:rsidRPr="0074489B">
        <w:rPr>
          <w:rFonts w:ascii="Times New Roman" w:hAnsi="Times New Roman" w:cs="Times New Roman"/>
          <w:sz w:val="24"/>
          <w:szCs w:val="24"/>
        </w:rPr>
        <w:t>, а также Федеральным законом от 29.10.2018 № 164-ФЗ «О финансовой аренде (лизинге)».</w:t>
      </w:r>
    </w:p>
    <w:p w:rsidR="001F7A4B" w:rsidRPr="001F7A4B" w:rsidRDefault="001F7A4B" w:rsidP="001F7A4B">
      <w:pPr>
        <w:jc w:val="both"/>
        <w:rPr>
          <w:rFonts w:ascii="Times New Roman" w:hAnsi="Times New Roman" w:cs="Times New Roman"/>
          <w:sz w:val="24"/>
          <w:szCs w:val="24"/>
        </w:rPr>
      </w:pPr>
      <w:r w:rsidRPr="001F7A4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Лизинговая деятельность </w:t>
      </w:r>
      <w:r w:rsidRPr="001F7A4B">
        <w:rPr>
          <w:rFonts w:ascii="Times New Roman" w:hAnsi="Times New Roman" w:cs="Times New Roman"/>
          <w:sz w:val="24"/>
          <w:szCs w:val="24"/>
        </w:rPr>
        <w:t xml:space="preserve">- вид </w:t>
      </w:r>
      <w:r w:rsidRPr="001F7A4B">
        <w:rPr>
          <w:rFonts w:ascii="Times New Roman" w:hAnsi="Times New Roman" w:cs="Times New Roman"/>
          <w:bCs/>
          <w:sz w:val="24"/>
          <w:szCs w:val="24"/>
        </w:rPr>
        <w:t>инвестиционной</w:t>
      </w:r>
      <w:r w:rsidRPr="001F7A4B">
        <w:rPr>
          <w:rFonts w:ascii="Times New Roman" w:hAnsi="Times New Roman" w:cs="Times New Roman"/>
          <w:sz w:val="24"/>
          <w:szCs w:val="24"/>
        </w:rPr>
        <w:t xml:space="preserve"> деятельности, при которой лизингодатель, приобретая имущество в свою собственность при помощи фина</w:t>
      </w:r>
      <w:r>
        <w:rPr>
          <w:rFonts w:ascii="Times New Roman" w:hAnsi="Times New Roman" w:cs="Times New Roman"/>
          <w:sz w:val="24"/>
          <w:szCs w:val="24"/>
        </w:rPr>
        <w:t xml:space="preserve">нсовых средств и передавая его </w:t>
      </w:r>
      <w:r w:rsidRPr="001F7A4B">
        <w:rPr>
          <w:rFonts w:ascii="Times New Roman" w:hAnsi="Times New Roman" w:cs="Times New Roman"/>
          <w:sz w:val="24"/>
          <w:szCs w:val="24"/>
        </w:rPr>
        <w:t>во владение и пользование лизингополучателю, оказывает лизинг</w:t>
      </w:r>
      <w:r>
        <w:rPr>
          <w:rFonts w:ascii="Times New Roman" w:hAnsi="Times New Roman" w:cs="Times New Roman"/>
          <w:sz w:val="24"/>
          <w:szCs w:val="24"/>
        </w:rPr>
        <w:t xml:space="preserve">ополучателю финансовую услугу, </w:t>
      </w:r>
      <w:r w:rsidRPr="001F7A4B">
        <w:rPr>
          <w:rFonts w:ascii="Times New Roman" w:hAnsi="Times New Roman" w:cs="Times New Roman"/>
          <w:sz w:val="24"/>
          <w:szCs w:val="24"/>
        </w:rPr>
        <w:t>при этом он возмещает стоимость данного имущества за счет поступающих от лизингополучателя периодических лизинговых платежей, образующих его доход от такой инвестиционной деятельности.</w:t>
      </w:r>
    </w:p>
    <w:p w:rsidR="00F44872" w:rsidRPr="0074489B" w:rsidRDefault="00F44872" w:rsidP="00F4487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489B">
        <w:rPr>
          <w:rFonts w:ascii="Times New Roman" w:hAnsi="Times New Roman" w:cs="Times New Roman"/>
          <w:sz w:val="24"/>
          <w:szCs w:val="24"/>
          <w:u w:val="single"/>
        </w:rPr>
        <w:t>Возвратный лизинг</w:t>
      </w:r>
    </w:p>
    <w:p w:rsidR="0074489B" w:rsidRPr="0074489B" w:rsidRDefault="0074489B" w:rsidP="0074489B">
      <w:pPr>
        <w:jc w:val="both"/>
        <w:rPr>
          <w:rFonts w:ascii="Times New Roman" w:hAnsi="Times New Roman" w:cs="Times New Roman"/>
          <w:sz w:val="24"/>
          <w:szCs w:val="24"/>
        </w:rPr>
      </w:pPr>
      <w:r w:rsidRPr="0074489B">
        <w:rPr>
          <w:rFonts w:ascii="Times New Roman" w:hAnsi="Times New Roman" w:cs="Times New Roman"/>
          <w:sz w:val="24"/>
          <w:szCs w:val="24"/>
        </w:rPr>
        <w:t>Возможность применения «возвратного лизинга», по условиям которого приобретаемое лизингодателем имущество передается лизингополучателю, одновременно выступающему в качестве продавца, предусмотрена статьей 4 Закона № 164-ФЗ, в соответствии с которой продавец может одновременно выступать в качестве лизингополучателя в пределах одного лизингового правоотношения.</w:t>
      </w:r>
    </w:p>
    <w:p w:rsidR="0074489B" w:rsidRDefault="0074489B" w:rsidP="0074489B">
      <w:pPr>
        <w:jc w:val="both"/>
        <w:rPr>
          <w:rFonts w:ascii="Times New Roman" w:hAnsi="Times New Roman" w:cs="Times New Roman"/>
          <w:sz w:val="24"/>
          <w:szCs w:val="24"/>
        </w:rPr>
      </w:pPr>
      <w:r w:rsidRPr="0074489B">
        <w:rPr>
          <w:rFonts w:ascii="Times New Roman" w:hAnsi="Times New Roman" w:cs="Times New Roman"/>
          <w:sz w:val="24"/>
          <w:szCs w:val="24"/>
        </w:rPr>
        <w:t>Схема «возвратного лизинга», как правило, выглядит следующим образом: компании рекламируют именно выдачу займов (в большинстве случаев займы под залог ПТС), а обратившимся клиентам предлагают продать по заниженной стоимости (как правило стоимость определяется без привлечения оценщика и соответствует сумме займа, необходимой гражданину) свой автомобиль лизинговой компании и одновременно заключить с ней договор, по условиям которого гражданин получает это же имущество в аренду. Зачастую неисполнение условий договора оборачивается для граждан неограниченными штрафными процентами и потерей предмета «залога» (который де-юре уже является собственностью лизинговой компании).</w:t>
      </w:r>
    </w:p>
    <w:p w:rsidR="00B878A7" w:rsidRDefault="00812A47" w:rsidP="007448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</w:t>
      </w:r>
      <w:r w:rsidR="00B878A7" w:rsidRPr="00B878A7">
        <w:rPr>
          <w:rFonts w:ascii="Times New Roman" w:hAnsi="Times New Roman" w:cs="Times New Roman"/>
          <w:sz w:val="24"/>
          <w:szCs w:val="24"/>
        </w:rPr>
        <w:t>о мнению Банка России, одновременное заключение договоров купли-продажи и лизинга является попыткой замаскировать нелегальную деятельность по выдаче займов под залог движимого имущества под видом легальной деятельности по предоставлению услуг финансовой аренды (лизинга) транспортных средств.</w:t>
      </w:r>
    </w:p>
    <w:p w:rsidR="009D7E2F" w:rsidRPr="00966AA8" w:rsidRDefault="009D7E2F" w:rsidP="00A62D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6AA8">
        <w:rPr>
          <w:rFonts w:ascii="Times New Roman" w:eastAsia="Calibri" w:hAnsi="Times New Roman" w:cs="Times New Roman"/>
          <w:sz w:val="24"/>
          <w:szCs w:val="24"/>
        </w:rPr>
        <w:t xml:space="preserve">Предпосылки использования схем возвратного лизинга для прикрытия незаконного кредитования населения заключаются в отсутствии государственного органа, регулирующего и контролирующего лизинговую деятельность, а также в </w:t>
      </w:r>
      <w:r>
        <w:rPr>
          <w:rFonts w:ascii="Times New Roman" w:eastAsia="Calibri" w:hAnsi="Times New Roman" w:cs="Times New Roman"/>
          <w:sz w:val="24"/>
          <w:szCs w:val="24"/>
        </w:rPr>
        <w:t>отсутствии запретов на</w:t>
      </w:r>
      <w:r w:rsidRPr="00966AA8">
        <w:rPr>
          <w:rFonts w:ascii="Times New Roman" w:eastAsia="Calibri" w:hAnsi="Times New Roman" w:cs="Times New Roman"/>
          <w:sz w:val="24"/>
          <w:szCs w:val="24"/>
        </w:rPr>
        <w:t xml:space="preserve"> использовани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966AA8">
        <w:rPr>
          <w:rFonts w:ascii="Times New Roman" w:eastAsia="Calibri" w:hAnsi="Times New Roman" w:cs="Times New Roman"/>
          <w:sz w:val="24"/>
          <w:szCs w:val="24"/>
        </w:rPr>
        <w:t xml:space="preserve"> данных схем в правоотношениях с физическими лицами.</w:t>
      </w:r>
    </w:p>
    <w:p w:rsidR="00D80C03" w:rsidRDefault="00D80C03" w:rsidP="00D80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4872" w:rsidRPr="00AD3FFB" w:rsidRDefault="00F44872" w:rsidP="00D80C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F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7A4B" w:rsidRPr="00F44872" w:rsidRDefault="001F7A4B" w:rsidP="00F44872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4872">
        <w:rPr>
          <w:rFonts w:ascii="Times New Roman" w:hAnsi="Times New Roman" w:cs="Times New Roman"/>
          <w:sz w:val="24"/>
          <w:szCs w:val="24"/>
          <w:u w:val="single"/>
        </w:rPr>
        <w:t>Незаконное использование юридическим лицом в своем наименовании словосочетания «микрофинансовая организация»</w:t>
      </w:r>
    </w:p>
    <w:p w:rsidR="00A20ABB" w:rsidRDefault="001F7A4B" w:rsidP="00A20ABB">
      <w:pPr>
        <w:jc w:val="both"/>
        <w:rPr>
          <w:rFonts w:ascii="Times New Roman" w:hAnsi="Times New Roman" w:cs="Times New Roman"/>
          <w:sz w:val="24"/>
          <w:szCs w:val="24"/>
        </w:rPr>
      </w:pPr>
      <w:r w:rsidRPr="001F7A4B">
        <w:rPr>
          <w:rFonts w:ascii="Times New Roman" w:hAnsi="Times New Roman" w:cs="Times New Roman"/>
          <w:sz w:val="24"/>
          <w:szCs w:val="24"/>
        </w:rPr>
        <w:t xml:space="preserve">Запрет на использование наименований участников финансового рынка </w:t>
      </w:r>
      <w:r w:rsidR="00A20ABB">
        <w:rPr>
          <w:rFonts w:ascii="Times New Roman" w:hAnsi="Times New Roman" w:cs="Times New Roman"/>
          <w:sz w:val="24"/>
          <w:szCs w:val="24"/>
        </w:rPr>
        <w:t>(микрофинансовая организация</w:t>
      </w:r>
      <w:r>
        <w:rPr>
          <w:rFonts w:ascii="Times New Roman" w:hAnsi="Times New Roman" w:cs="Times New Roman"/>
          <w:sz w:val="24"/>
          <w:szCs w:val="24"/>
        </w:rPr>
        <w:t>, микрокредитн</w:t>
      </w:r>
      <w:r w:rsidR="00A20ABB">
        <w:rPr>
          <w:rFonts w:ascii="Times New Roman" w:hAnsi="Times New Roman" w:cs="Times New Roman"/>
          <w:sz w:val="24"/>
          <w:szCs w:val="24"/>
        </w:rPr>
        <w:t>ая компания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20ABB">
        <w:rPr>
          <w:rFonts w:ascii="Times New Roman" w:hAnsi="Times New Roman" w:cs="Times New Roman"/>
          <w:sz w:val="24"/>
          <w:szCs w:val="24"/>
        </w:rPr>
        <w:t>сочетание букв «мфо», «мкк»</w:t>
      </w:r>
      <w:r w:rsidR="00A651D2">
        <w:rPr>
          <w:rFonts w:ascii="Times New Roman" w:hAnsi="Times New Roman" w:cs="Times New Roman"/>
          <w:sz w:val="24"/>
          <w:szCs w:val="24"/>
        </w:rPr>
        <w:t>, «мфк»</w:t>
      </w:r>
      <w:r>
        <w:rPr>
          <w:rFonts w:ascii="Times New Roman" w:hAnsi="Times New Roman" w:cs="Times New Roman"/>
          <w:sz w:val="24"/>
          <w:szCs w:val="24"/>
        </w:rPr>
        <w:t>) закреплен</w:t>
      </w:r>
      <w:r w:rsidR="00A20ABB">
        <w:rPr>
          <w:rFonts w:ascii="Times New Roman" w:hAnsi="Times New Roman" w:cs="Times New Roman"/>
          <w:sz w:val="24"/>
          <w:szCs w:val="24"/>
        </w:rPr>
        <w:t xml:space="preserve"> законодательно </w:t>
      </w:r>
      <w:r w:rsidR="00DD7916">
        <w:rPr>
          <w:rFonts w:ascii="Times New Roman" w:hAnsi="Times New Roman" w:cs="Times New Roman"/>
          <w:sz w:val="24"/>
          <w:szCs w:val="24"/>
        </w:rPr>
        <w:t>Федеральным</w:t>
      </w:r>
      <w:r w:rsidRPr="001F7A4B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DD7916">
        <w:rPr>
          <w:rFonts w:ascii="Times New Roman" w:hAnsi="Times New Roman" w:cs="Times New Roman"/>
          <w:sz w:val="24"/>
          <w:szCs w:val="24"/>
        </w:rPr>
        <w:t>ом</w:t>
      </w:r>
      <w:r w:rsidRPr="001F7A4B">
        <w:rPr>
          <w:rFonts w:ascii="Times New Roman" w:hAnsi="Times New Roman" w:cs="Times New Roman"/>
          <w:sz w:val="24"/>
          <w:szCs w:val="24"/>
        </w:rPr>
        <w:t xml:space="preserve"> от 2 июля 2010 г. </w:t>
      </w:r>
      <w:r w:rsidR="00DD7916">
        <w:rPr>
          <w:rFonts w:ascii="Times New Roman" w:hAnsi="Times New Roman" w:cs="Times New Roman"/>
          <w:sz w:val="24"/>
          <w:szCs w:val="24"/>
        </w:rPr>
        <w:t>№</w:t>
      </w:r>
      <w:r w:rsidRPr="001F7A4B">
        <w:rPr>
          <w:rFonts w:ascii="Times New Roman" w:hAnsi="Times New Roman" w:cs="Times New Roman"/>
          <w:sz w:val="24"/>
          <w:szCs w:val="24"/>
        </w:rPr>
        <w:t xml:space="preserve"> 151-ФЗ</w:t>
      </w:r>
      <w:r w:rsidR="00DD7916">
        <w:rPr>
          <w:rFonts w:ascii="Times New Roman" w:hAnsi="Times New Roman" w:cs="Times New Roman"/>
          <w:sz w:val="24"/>
          <w:szCs w:val="24"/>
        </w:rPr>
        <w:t xml:space="preserve"> </w:t>
      </w:r>
      <w:r w:rsidRPr="001F7A4B">
        <w:rPr>
          <w:rFonts w:ascii="Times New Roman" w:hAnsi="Times New Roman" w:cs="Times New Roman"/>
          <w:sz w:val="24"/>
          <w:szCs w:val="24"/>
        </w:rPr>
        <w:t>"О микрофинансовой деятельности и микрофинансовых организациях"</w:t>
      </w:r>
      <w:r w:rsidR="00A20ABB">
        <w:rPr>
          <w:rFonts w:ascii="Times New Roman" w:hAnsi="Times New Roman" w:cs="Times New Roman"/>
          <w:sz w:val="24"/>
          <w:szCs w:val="24"/>
        </w:rPr>
        <w:t>.</w:t>
      </w:r>
    </w:p>
    <w:p w:rsidR="00A20ABB" w:rsidRDefault="00A20ABB" w:rsidP="00A20A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20ABB">
        <w:rPr>
          <w:rFonts w:ascii="Times New Roman" w:hAnsi="Times New Roman" w:cs="Times New Roman"/>
          <w:sz w:val="24"/>
          <w:szCs w:val="24"/>
        </w:rPr>
        <w:t xml:space="preserve">тветственность за совершение </w:t>
      </w:r>
      <w:r>
        <w:rPr>
          <w:rFonts w:ascii="Times New Roman" w:hAnsi="Times New Roman" w:cs="Times New Roman"/>
          <w:sz w:val="24"/>
          <w:szCs w:val="24"/>
        </w:rPr>
        <w:t>правонарушения</w:t>
      </w:r>
      <w:r w:rsidRPr="00A20ABB">
        <w:rPr>
          <w:rFonts w:ascii="Times New Roman" w:hAnsi="Times New Roman" w:cs="Times New Roman"/>
          <w:sz w:val="24"/>
          <w:szCs w:val="24"/>
        </w:rPr>
        <w:t xml:space="preserve"> предус</w:t>
      </w:r>
      <w:r>
        <w:rPr>
          <w:rFonts w:ascii="Times New Roman" w:hAnsi="Times New Roman" w:cs="Times New Roman"/>
          <w:sz w:val="24"/>
          <w:szCs w:val="24"/>
        </w:rPr>
        <w:t>мотрена ч.1 ст.15.26.1 КоАП РФ.</w:t>
      </w:r>
    </w:p>
    <w:p w:rsidR="00A20ABB" w:rsidRDefault="00A20ABB" w:rsidP="00A20ABB">
      <w:pPr>
        <w:jc w:val="both"/>
        <w:rPr>
          <w:rFonts w:ascii="Times New Roman" w:hAnsi="Times New Roman" w:cs="Times New Roman"/>
          <w:sz w:val="24"/>
          <w:szCs w:val="24"/>
        </w:rPr>
      </w:pPr>
      <w:r w:rsidRPr="00A20ABB">
        <w:rPr>
          <w:rFonts w:ascii="Times New Roman" w:hAnsi="Times New Roman" w:cs="Times New Roman"/>
          <w:sz w:val="24"/>
          <w:szCs w:val="24"/>
        </w:rPr>
        <w:t>Объективная сторона правонарушения характеризуется бездействием лица, которое не исполнило возложенную на него обязанность по исключению из наименования юридического лица словосочетания "микрофинансовая организа</w:t>
      </w:r>
      <w:r>
        <w:rPr>
          <w:rFonts w:ascii="Times New Roman" w:hAnsi="Times New Roman" w:cs="Times New Roman"/>
          <w:sz w:val="24"/>
          <w:szCs w:val="24"/>
        </w:rPr>
        <w:t xml:space="preserve">ция" и незаконно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использует его (свыше 90 календарных дней с даты включения соответствующих слов в наименование либо свыше 30 календарных дней с момента исключения из государственного реестра МФО).</w:t>
      </w:r>
    </w:p>
    <w:p w:rsidR="00A651D2" w:rsidRDefault="00A20ABB" w:rsidP="00A20A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Стоит отметить, что мы сталкиваемся со случаями неприменения мер правоохранительными органами к субъектам, имеющим в своем наименовании сочетание букв «мфо», </w:t>
      </w:r>
      <w:r w:rsidR="00A651D2">
        <w:rPr>
          <w:rFonts w:ascii="Times New Roman" w:hAnsi="Times New Roman" w:cs="Times New Roman"/>
          <w:sz w:val="24"/>
          <w:szCs w:val="24"/>
        </w:rPr>
        <w:t xml:space="preserve">«мфк», </w:t>
      </w:r>
      <w:r>
        <w:rPr>
          <w:rFonts w:ascii="Times New Roman" w:hAnsi="Times New Roman" w:cs="Times New Roman"/>
          <w:sz w:val="24"/>
          <w:szCs w:val="24"/>
        </w:rPr>
        <w:t>«мкк», в связи с отсутствуем признаков осуществления деятельности по предоставлению займов. Например, это относится к субъектам типа «Межрегиональный футбольный клуб», сокращенное наименование «МФК».</w:t>
      </w:r>
      <w:r w:rsidR="00A651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ABB" w:rsidRDefault="00A651D2" w:rsidP="00A20ABB">
      <w:pPr>
        <w:jc w:val="both"/>
        <w:rPr>
          <w:rFonts w:ascii="Times New Roman" w:hAnsi="Times New Roman" w:cs="Times New Roman"/>
          <w:sz w:val="24"/>
          <w:szCs w:val="24"/>
        </w:rPr>
      </w:pPr>
      <w:r w:rsidRPr="00A651D2">
        <w:rPr>
          <w:rFonts w:ascii="Times New Roman" w:hAnsi="Times New Roman" w:cs="Times New Roman"/>
          <w:sz w:val="24"/>
          <w:szCs w:val="24"/>
        </w:rPr>
        <w:t xml:space="preserve">Указанная </w:t>
      </w:r>
      <w:r>
        <w:rPr>
          <w:rFonts w:ascii="Times New Roman" w:hAnsi="Times New Roman" w:cs="Times New Roman"/>
          <w:sz w:val="24"/>
          <w:szCs w:val="24"/>
        </w:rPr>
        <w:t xml:space="preserve">выше </w:t>
      </w:r>
      <w:r w:rsidRPr="00A651D2">
        <w:rPr>
          <w:rFonts w:ascii="Times New Roman" w:hAnsi="Times New Roman" w:cs="Times New Roman"/>
          <w:sz w:val="24"/>
          <w:szCs w:val="24"/>
        </w:rPr>
        <w:t xml:space="preserve">норма действует для неопределенного круга лиц и обязывает </w:t>
      </w:r>
      <w:r>
        <w:rPr>
          <w:rFonts w:ascii="Times New Roman" w:hAnsi="Times New Roman" w:cs="Times New Roman"/>
          <w:sz w:val="24"/>
          <w:szCs w:val="24"/>
        </w:rPr>
        <w:t xml:space="preserve">любые организации </w:t>
      </w:r>
      <w:r w:rsidRPr="00A651D2">
        <w:rPr>
          <w:rFonts w:ascii="Times New Roman" w:hAnsi="Times New Roman" w:cs="Times New Roman"/>
          <w:sz w:val="24"/>
          <w:szCs w:val="24"/>
        </w:rPr>
        <w:t xml:space="preserve">привести свое наименование в соответствие установленным критериям независимо от вида осуществляемой деятельности. Учитывая, что сведения </w:t>
      </w:r>
      <w:r>
        <w:rPr>
          <w:rFonts w:ascii="Times New Roman" w:hAnsi="Times New Roman" w:cs="Times New Roman"/>
          <w:sz w:val="24"/>
          <w:szCs w:val="24"/>
        </w:rPr>
        <w:t>о таких организациях</w:t>
      </w:r>
      <w:r w:rsidRPr="00A651D2">
        <w:rPr>
          <w:rFonts w:ascii="Times New Roman" w:hAnsi="Times New Roman" w:cs="Times New Roman"/>
          <w:sz w:val="24"/>
          <w:szCs w:val="24"/>
        </w:rPr>
        <w:t xml:space="preserve"> не содержатся в государственном реестре микрофинансовых организаций, организаци</w:t>
      </w:r>
      <w:r>
        <w:rPr>
          <w:rFonts w:ascii="Times New Roman" w:hAnsi="Times New Roman" w:cs="Times New Roman"/>
          <w:sz w:val="24"/>
          <w:szCs w:val="24"/>
        </w:rPr>
        <w:t>и должны</w:t>
      </w:r>
      <w:r w:rsidRPr="00A651D2">
        <w:rPr>
          <w:rFonts w:ascii="Times New Roman" w:hAnsi="Times New Roman" w:cs="Times New Roman"/>
          <w:sz w:val="24"/>
          <w:szCs w:val="24"/>
        </w:rPr>
        <w:t xml:space="preserve"> привести в соответствие с установленными требованиями сво</w:t>
      </w:r>
      <w:r>
        <w:rPr>
          <w:rFonts w:ascii="Times New Roman" w:hAnsi="Times New Roman" w:cs="Times New Roman"/>
          <w:sz w:val="24"/>
          <w:szCs w:val="24"/>
        </w:rPr>
        <w:t>и наименования</w:t>
      </w:r>
      <w:r w:rsidRPr="00A651D2">
        <w:rPr>
          <w:rFonts w:ascii="Times New Roman" w:hAnsi="Times New Roman" w:cs="Times New Roman"/>
          <w:sz w:val="24"/>
          <w:szCs w:val="24"/>
        </w:rPr>
        <w:t>.</w:t>
      </w:r>
    </w:p>
    <w:p w:rsidR="00B536CF" w:rsidRDefault="00B536CF" w:rsidP="00A20A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Аналогично существует запрет на использование</w:t>
      </w:r>
      <w:r w:rsidR="00812A47">
        <w:rPr>
          <w:rFonts w:ascii="Times New Roman" w:hAnsi="Times New Roman" w:cs="Times New Roman"/>
          <w:sz w:val="24"/>
          <w:szCs w:val="24"/>
        </w:rPr>
        <w:t xml:space="preserve"> слова «ломбард» в наименовании организаций, не состоящих в реестре ломбардов Банка России</w:t>
      </w:r>
      <w:r>
        <w:rPr>
          <w:rFonts w:ascii="Times New Roman" w:hAnsi="Times New Roman" w:cs="Times New Roman"/>
          <w:sz w:val="24"/>
          <w:szCs w:val="24"/>
        </w:rPr>
        <w:t>, который установлен Федеральным законом от 19.07.2007 №196-ФЗ «О ломбардах». Стоит отметить, что ответственность за данное правонарушение, в отличие от использования наименования «микрокредитная компания» и иных, не предусмотрена положениями Кодекса об административных правонарушениях. В связи с чем сложилась положительная практика по внесению органами прокуратуры представления юридическому лицу об устранении нарушения законодательства, а также обращение прокуратурой в суд с иском о понуждении изменения наименования.</w:t>
      </w:r>
    </w:p>
    <w:p w:rsidR="00D80C03" w:rsidRPr="007955A4" w:rsidRDefault="00D80C03" w:rsidP="00D80C03">
      <w:pPr>
        <w:rPr>
          <w:rFonts w:ascii="Times New Roman" w:hAnsi="Times New Roman" w:cs="Times New Roman"/>
          <w:b/>
          <w:sz w:val="24"/>
          <w:szCs w:val="24"/>
        </w:rPr>
      </w:pPr>
      <w:r w:rsidRPr="007955A4">
        <w:rPr>
          <w:rFonts w:ascii="Times New Roman" w:hAnsi="Times New Roman" w:cs="Times New Roman"/>
          <w:b/>
          <w:sz w:val="24"/>
          <w:szCs w:val="24"/>
        </w:rPr>
        <w:t>«Финансовая пирамида»</w:t>
      </w:r>
    </w:p>
    <w:p w:rsidR="00D80C03" w:rsidRPr="00D80C03" w:rsidRDefault="00D80C03" w:rsidP="00D80C03">
      <w:pPr>
        <w:jc w:val="both"/>
        <w:rPr>
          <w:rFonts w:ascii="Times New Roman" w:hAnsi="Times New Roman" w:cs="Times New Roman"/>
          <w:sz w:val="24"/>
          <w:szCs w:val="24"/>
        </w:rPr>
      </w:pPr>
      <w:r w:rsidRPr="00D80C03">
        <w:rPr>
          <w:rFonts w:ascii="Times New Roman" w:hAnsi="Times New Roman" w:cs="Times New Roman"/>
          <w:sz w:val="24"/>
          <w:szCs w:val="24"/>
        </w:rPr>
        <w:t>В I полугодии 2022 года выявлено 954 субъекта с признаками финансовых пирамид, что указывает на рост числа таких субъектов почти в 6,5 раз по сравнению с I полугодием 2021 года (в I полугодии 2021 года – 146 субъектов, во II полугодии 2021 года – 725 субъектов). Наиболее высокий рост наблюдается среди небольших по масштабам интернет-проектов, которые функционируют непродолжительное время и для участия в них требуется, как правило, незначительная сумма средств.</w:t>
      </w:r>
    </w:p>
    <w:p w:rsidR="00D80C03" w:rsidRPr="00D80C03" w:rsidRDefault="00D80C03" w:rsidP="00D80C03">
      <w:pPr>
        <w:jc w:val="both"/>
        <w:rPr>
          <w:rFonts w:ascii="Times New Roman" w:hAnsi="Times New Roman" w:cs="Times New Roman"/>
          <w:sz w:val="24"/>
          <w:szCs w:val="24"/>
        </w:rPr>
      </w:pPr>
      <w:r w:rsidRPr="00D80C03">
        <w:rPr>
          <w:rFonts w:ascii="Times New Roman" w:hAnsi="Times New Roman" w:cs="Times New Roman"/>
          <w:sz w:val="24"/>
          <w:szCs w:val="24"/>
        </w:rPr>
        <w:t>В настоящее время прослеживается тенденция снижения создания крупных проектов, нацеленных на вовлечение большого числа участников и широкой территорией распространения.</w:t>
      </w:r>
    </w:p>
    <w:p w:rsidR="00D80C03" w:rsidRPr="00D80C03" w:rsidRDefault="00D80C03" w:rsidP="00D80C03">
      <w:pPr>
        <w:jc w:val="both"/>
        <w:rPr>
          <w:rFonts w:ascii="Times New Roman" w:hAnsi="Times New Roman" w:cs="Times New Roman"/>
          <w:sz w:val="24"/>
          <w:szCs w:val="24"/>
        </w:rPr>
      </w:pPr>
      <w:r w:rsidRPr="007955A4">
        <w:rPr>
          <w:rFonts w:ascii="Times New Roman" w:hAnsi="Times New Roman" w:cs="Times New Roman"/>
          <w:sz w:val="24"/>
          <w:szCs w:val="24"/>
          <w:u w:val="single"/>
        </w:rPr>
        <w:t>«Финансовая пирамида</w:t>
      </w:r>
      <w:r w:rsidRPr="00D80C0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0C03">
        <w:rPr>
          <w:rFonts w:ascii="Times New Roman" w:hAnsi="Times New Roman" w:cs="Times New Roman"/>
          <w:sz w:val="24"/>
          <w:szCs w:val="24"/>
        </w:rPr>
        <w:t>– это мошенническая схема получения дохода за счет привлечения денежных средств и (или) иного имущества физических и (или) юридических лиц, за счет которых также обеспечивается выплата лицам, чьи денежные средства и (или) иное имущество привлечены ранее, при отсутствии заявленной инвестиционной и (или) иной предпринимательской деятельности, связанной с использованием привлеченных денежных средств и (или) иного имущества.</w:t>
      </w:r>
    </w:p>
    <w:p w:rsidR="00D80C03" w:rsidRPr="00D80C03" w:rsidRDefault="00D80C03" w:rsidP="00D80C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</w:t>
      </w:r>
      <w:r w:rsidRPr="00D80C03">
        <w:rPr>
          <w:rFonts w:ascii="Times New Roman" w:hAnsi="Times New Roman" w:cs="Times New Roman"/>
          <w:sz w:val="24"/>
          <w:szCs w:val="24"/>
        </w:rPr>
        <w:t xml:space="preserve">асто встречающиеся внешние признаки финансовой пирамиды: агрессивная реклама, анонимность, обещание высокой доходности, принцип сетевого маркетинга (наличие уровневой реферальной системы), отсутствие разрешения/лицензии Банка России на осуществление финансовых операций по привлечению денежных средств, наличие предварительных (вступительных) взносов. </w:t>
      </w:r>
    </w:p>
    <w:p w:rsidR="00D80C03" w:rsidRDefault="00D80C03" w:rsidP="00D80C03">
      <w:pPr>
        <w:jc w:val="both"/>
        <w:rPr>
          <w:rFonts w:ascii="Times New Roman" w:hAnsi="Times New Roman" w:cs="Times New Roman"/>
          <w:sz w:val="24"/>
          <w:szCs w:val="24"/>
        </w:rPr>
      </w:pPr>
      <w:r w:rsidRPr="00D80C03">
        <w:rPr>
          <w:rFonts w:ascii="Times New Roman" w:hAnsi="Times New Roman" w:cs="Times New Roman"/>
          <w:sz w:val="24"/>
          <w:szCs w:val="24"/>
        </w:rPr>
        <w:t>Стоит отметить, что приведен неполный перечень признаков. Финансовая пирамида может обладать несколькими указанными признаками одновременно. Не каждая организация, обладающая указанными признаками, является фин</w:t>
      </w:r>
      <w:r>
        <w:rPr>
          <w:rFonts w:ascii="Times New Roman" w:hAnsi="Times New Roman" w:cs="Times New Roman"/>
          <w:sz w:val="24"/>
          <w:szCs w:val="24"/>
        </w:rPr>
        <w:t>ансовой пирамидой. Также отмечаем</w:t>
      </w:r>
      <w:r w:rsidRPr="00D80C03">
        <w:rPr>
          <w:rFonts w:ascii="Times New Roman" w:hAnsi="Times New Roman" w:cs="Times New Roman"/>
          <w:sz w:val="24"/>
          <w:szCs w:val="24"/>
        </w:rPr>
        <w:t xml:space="preserve">, что для признания организации финансовой пирамиды необходимо устанавливать совокупность признаков, которые делятся на внешние и внутренние. </w:t>
      </w:r>
    </w:p>
    <w:p w:rsidR="009D1C82" w:rsidRPr="009D1C82" w:rsidRDefault="009D1C82" w:rsidP="009D1C82">
      <w:pPr>
        <w:jc w:val="both"/>
        <w:rPr>
          <w:rFonts w:ascii="Times New Roman" w:hAnsi="Times New Roman" w:cs="Times New Roman"/>
          <w:sz w:val="24"/>
          <w:szCs w:val="24"/>
        </w:rPr>
      </w:pPr>
      <w:r w:rsidRPr="009D1C82">
        <w:rPr>
          <w:rFonts w:ascii="Times New Roman" w:hAnsi="Times New Roman" w:cs="Times New Roman"/>
          <w:sz w:val="24"/>
          <w:szCs w:val="24"/>
        </w:rPr>
        <w:t>В настоящее время на фоне значительного роста количества небольших анонимных интернет-проектов наблюдается снижение числа финансовых пирамид в форме потребительских кооперативов. Так, в I полугодии 2021 года Банком России выявлено 28 субъектов, действовавших в форме потребительских кооперативов (потребительских обществ), в то время как в I полугодии 2022 года установлено только 8 таких субъектов. Снижение количества «псевдокооперативов» может быть связано как с повышением эффективности инициированных мер в отношении данного вида субъектов в 2021 году, так и с тем, что мошенники меняют свои схемы.</w:t>
      </w:r>
    </w:p>
    <w:p w:rsidR="009D1C82" w:rsidRPr="009D1C82" w:rsidRDefault="009D1C82" w:rsidP="009D1C82">
      <w:pPr>
        <w:jc w:val="both"/>
        <w:rPr>
          <w:rFonts w:ascii="Times New Roman" w:hAnsi="Times New Roman" w:cs="Times New Roman"/>
          <w:sz w:val="24"/>
          <w:szCs w:val="24"/>
        </w:rPr>
      </w:pPr>
      <w:r w:rsidRPr="009D1C82">
        <w:rPr>
          <w:rFonts w:ascii="Times New Roman" w:hAnsi="Times New Roman" w:cs="Times New Roman"/>
          <w:sz w:val="24"/>
          <w:szCs w:val="24"/>
        </w:rPr>
        <w:t>Организаторами финансовых пирамид активно создаются новые ресурсы при блокировке действующих (сайты, страницы в социальных сетях, приложения, каналы в мессенджере), что, возможно, связано с нежеланием «раскручивать» новые проекты, продлевая «жизнь» проектам, которые уже на «слуху» и имеют определенную «репутацию».</w:t>
      </w:r>
    </w:p>
    <w:p w:rsidR="009D1C82" w:rsidRPr="009D1C82" w:rsidRDefault="009D1C82" w:rsidP="009D1C82">
      <w:pPr>
        <w:jc w:val="both"/>
        <w:rPr>
          <w:rFonts w:ascii="Times New Roman" w:hAnsi="Times New Roman" w:cs="Times New Roman"/>
          <w:sz w:val="24"/>
          <w:szCs w:val="24"/>
        </w:rPr>
      </w:pPr>
      <w:r w:rsidRPr="009D1C82">
        <w:rPr>
          <w:rFonts w:ascii="Times New Roman" w:hAnsi="Times New Roman" w:cs="Times New Roman"/>
          <w:sz w:val="24"/>
          <w:szCs w:val="24"/>
        </w:rPr>
        <w:t>Прослеживается тенденция создания финансовых пирамид, действующих исключительно в мессенджере Telegram и использующих Telegram-боты, с помощью которых в автоматическом режиме осуществляется привлечение средств граждан. Для начала работы с ботом достаточно перейти по ссылке с Telegram-канала и написать текстовое сообщение.</w:t>
      </w:r>
    </w:p>
    <w:p w:rsidR="009D1C82" w:rsidRDefault="009D1C82" w:rsidP="009D1C82">
      <w:pPr>
        <w:jc w:val="both"/>
        <w:rPr>
          <w:rFonts w:ascii="Times New Roman" w:hAnsi="Times New Roman" w:cs="Times New Roman"/>
          <w:sz w:val="24"/>
          <w:szCs w:val="24"/>
        </w:rPr>
      </w:pPr>
      <w:r w:rsidRPr="009D1C82">
        <w:rPr>
          <w:rFonts w:ascii="Times New Roman" w:hAnsi="Times New Roman" w:cs="Times New Roman"/>
          <w:sz w:val="24"/>
          <w:szCs w:val="24"/>
        </w:rPr>
        <w:t>В настоящее время наблюдается тенденция использования организаторами финансовых пирамид тематики «NFT» (non-fungible token, в переводе с англ. – «невзаимозаменяемый токен») в качестве привлечения средств граждан. Это прежде всего связано с ростом популярности данного направления, в особенности популярных NFT-игр.</w:t>
      </w:r>
    </w:p>
    <w:p w:rsidR="009D1C82" w:rsidRDefault="009D1C82" w:rsidP="009D1C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C82" w:rsidRPr="009D1C82" w:rsidRDefault="009D1C82" w:rsidP="009D1C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C82">
        <w:rPr>
          <w:rFonts w:ascii="Times New Roman" w:hAnsi="Times New Roman" w:cs="Times New Roman"/>
          <w:b/>
          <w:sz w:val="24"/>
          <w:szCs w:val="24"/>
        </w:rPr>
        <w:t>Нелегальные участники рынка ценных бумаг</w:t>
      </w:r>
    </w:p>
    <w:p w:rsidR="009D1C82" w:rsidRPr="009D1C82" w:rsidRDefault="009D1C82" w:rsidP="009D1C82">
      <w:pPr>
        <w:jc w:val="both"/>
        <w:rPr>
          <w:rFonts w:ascii="Times New Roman" w:hAnsi="Times New Roman" w:cs="Times New Roman"/>
          <w:sz w:val="24"/>
          <w:szCs w:val="24"/>
        </w:rPr>
      </w:pPr>
      <w:r w:rsidRPr="009D1C82">
        <w:rPr>
          <w:rFonts w:ascii="Times New Roman" w:hAnsi="Times New Roman" w:cs="Times New Roman"/>
          <w:sz w:val="24"/>
          <w:szCs w:val="24"/>
        </w:rPr>
        <w:t>Профессиональные участники рынка ценных бумаг - юридические лица, которые созданы в соответствии с законодательством Российской Федерации и осуществляют виды деятельности, указанные в статьях 3 - 5, 6.1, 7 и 8 Федерального закона «О рынке ценных бумаг», далее 39-ФЗ. Деятельность профессиональных участников рынка ценных бумаг подлежит лицензированию согласно статье 39 Федерального закона «О рынке ценных бумаг».</w:t>
      </w:r>
    </w:p>
    <w:p w:rsidR="009D1C82" w:rsidRDefault="009D1C82" w:rsidP="009D1C82">
      <w:pPr>
        <w:jc w:val="both"/>
        <w:rPr>
          <w:rFonts w:ascii="Times New Roman" w:hAnsi="Times New Roman" w:cs="Times New Roman"/>
          <w:sz w:val="24"/>
          <w:szCs w:val="24"/>
        </w:rPr>
      </w:pPr>
      <w:r w:rsidRPr="009D1C82">
        <w:rPr>
          <w:rFonts w:ascii="Times New Roman" w:hAnsi="Times New Roman" w:cs="Times New Roman"/>
          <w:sz w:val="24"/>
          <w:szCs w:val="24"/>
        </w:rPr>
        <w:t xml:space="preserve">Согласно статьи 5 39-ФЗ под управлением финансовыми активами понимается доверительное управление ценными бумагами, денежными средствами, </w:t>
      </w:r>
      <w:r w:rsidRPr="009D1C82">
        <w:rPr>
          <w:rFonts w:ascii="Times New Roman" w:hAnsi="Times New Roman" w:cs="Times New Roman"/>
          <w:sz w:val="24"/>
          <w:szCs w:val="24"/>
        </w:rPr>
        <w:lastRenderedPageBreak/>
        <w:t xml:space="preserve">предназначенными для совершения сделок с ценными бумагами и (или) заключения договоров, являющихся производными финансовыми инструментами. </w:t>
      </w:r>
    </w:p>
    <w:p w:rsidR="009D1C82" w:rsidRPr="009D1C82" w:rsidRDefault="009D1C82" w:rsidP="009D1C82">
      <w:pPr>
        <w:jc w:val="both"/>
        <w:rPr>
          <w:rFonts w:ascii="Times New Roman" w:hAnsi="Times New Roman" w:cs="Times New Roman"/>
          <w:sz w:val="24"/>
          <w:szCs w:val="24"/>
        </w:rPr>
      </w:pPr>
      <w:r w:rsidRPr="009D1C82">
        <w:rPr>
          <w:rFonts w:ascii="Times New Roman" w:hAnsi="Times New Roman" w:cs="Times New Roman"/>
          <w:sz w:val="24"/>
          <w:szCs w:val="24"/>
        </w:rPr>
        <w:t>В первом полугодии 2022 Банк России выявил 671 субъект с признаками нелегальными деятельности на рынке ценных бумаг.</w:t>
      </w:r>
    </w:p>
    <w:p w:rsidR="009D1C82" w:rsidRPr="009D1C82" w:rsidRDefault="009D1C82" w:rsidP="009D1C82">
      <w:pPr>
        <w:jc w:val="both"/>
        <w:rPr>
          <w:rFonts w:ascii="Times New Roman" w:hAnsi="Times New Roman" w:cs="Times New Roman"/>
          <w:sz w:val="24"/>
          <w:szCs w:val="24"/>
        </w:rPr>
      </w:pPr>
      <w:r w:rsidRPr="009D1C82">
        <w:rPr>
          <w:rFonts w:ascii="Times New Roman" w:hAnsi="Times New Roman" w:cs="Times New Roman"/>
          <w:sz w:val="24"/>
          <w:szCs w:val="24"/>
        </w:rPr>
        <w:t xml:space="preserve">На практике реже всего встречаются субъекты, осуществляющие деятельность под видом </w:t>
      </w:r>
      <w:r w:rsidRPr="009D1C82">
        <w:rPr>
          <w:rFonts w:ascii="Times New Roman" w:hAnsi="Times New Roman" w:cs="Times New Roman"/>
          <w:sz w:val="24"/>
          <w:szCs w:val="24"/>
          <w:u w:val="single"/>
        </w:rPr>
        <w:t>нелегального доверительного управляющего</w:t>
      </w:r>
      <w:r w:rsidRPr="009D1C82">
        <w:rPr>
          <w:rFonts w:ascii="Times New Roman" w:hAnsi="Times New Roman" w:cs="Times New Roman"/>
          <w:sz w:val="24"/>
          <w:szCs w:val="24"/>
        </w:rPr>
        <w:t>. Это лицо - предлагающее услуги по управлению финансовыми активами клиента без фактического предоставления таковых, как правило такие компании имеют только бренд, наименование на иностранном языке, без указания идентификационных данных.</w:t>
      </w:r>
    </w:p>
    <w:p w:rsidR="009D1C82" w:rsidRPr="009D1C82" w:rsidRDefault="009D1C82" w:rsidP="009D1C82">
      <w:pPr>
        <w:jc w:val="both"/>
        <w:rPr>
          <w:rFonts w:ascii="Times New Roman" w:hAnsi="Times New Roman" w:cs="Times New Roman"/>
          <w:sz w:val="24"/>
          <w:szCs w:val="24"/>
        </w:rPr>
      </w:pPr>
      <w:r w:rsidRPr="009D1C82">
        <w:rPr>
          <w:rFonts w:ascii="Times New Roman" w:hAnsi="Times New Roman" w:cs="Times New Roman"/>
          <w:sz w:val="24"/>
          <w:szCs w:val="24"/>
        </w:rPr>
        <w:t>Признаки нелегального доверительного управляющего: предложение передать денежные средства в управление с получением дохода от их размещения на финансовом рынке, отсутствие лицензии на осуществление деятельности некредитной финансовой организации.</w:t>
      </w:r>
    </w:p>
    <w:p w:rsidR="009D1C82" w:rsidRPr="009D1C82" w:rsidRDefault="009D1C82" w:rsidP="009D1C82">
      <w:pPr>
        <w:jc w:val="both"/>
        <w:rPr>
          <w:rFonts w:ascii="Times New Roman" w:hAnsi="Times New Roman" w:cs="Times New Roman"/>
          <w:sz w:val="24"/>
          <w:szCs w:val="24"/>
        </w:rPr>
      </w:pPr>
      <w:r w:rsidRPr="009D1C82">
        <w:rPr>
          <w:rFonts w:ascii="Times New Roman" w:hAnsi="Times New Roman" w:cs="Times New Roman"/>
          <w:sz w:val="24"/>
          <w:szCs w:val="24"/>
        </w:rPr>
        <w:t xml:space="preserve">Чаще всего, на практике, встречаются субъекты, осуществляющие деятельность под видом </w:t>
      </w:r>
      <w:r w:rsidRPr="009D1C82">
        <w:rPr>
          <w:rFonts w:ascii="Times New Roman" w:hAnsi="Times New Roman" w:cs="Times New Roman"/>
          <w:sz w:val="24"/>
          <w:szCs w:val="24"/>
          <w:u w:val="single"/>
        </w:rPr>
        <w:t>нелегальных форекс-дилеров</w:t>
      </w:r>
      <w:r w:rsidRPr="009D1C82">
        <w:rPr>
          <w:rFonts w:ascii="Times New Roman" w:hAnsi="Times New Roman" w:cs="Times New Roman"/>
          <w:sz w:val="24"/>
          <w:szCs w:val="24"/>
        </w:rPr>
        <w:t>. Это деятельность на рынке ценных бумаг по заключению от своего имени и за свой счет с физическими лицами, не являющимися ИП, не на организованных торгах и в отсутствие соответствующей лицензии Банка России договоров, которые являются производными финансовыми инструментами, обязанность сторон по которым зависит от изменения курса соответствующей валюты и (или) валютных пар.</w:t>
      </w:r>
    </w:p>
    <w:p w:rsidR="009D1C82" w:rsidRPr="009D1C82" w:rsidRDefault="009D1C82" w:rsidP="009D1C82">
      <w:pPr>
        <w:jc w:val="both"/>
        <w:rPr>
          <w:rFonts w:ascii="Times New Roman" w:hAnsi="Times New Roman" w:cs="Times New Roman"/>
          <w:sz w:val="24"/>
          <w:szCs w:val="24"/>
        </w:rPr>
      </w:pPr>
      <w:r w:rsidRPr="009D1C82">
        <w:rPr>
          <w:rFonts w:ascii="Times New Roman" w:hAnsi="Times New Roman" w:cs="Times New Roman"/>
          <w:sz w:val="24"/>
          <w:szCs w:val="24"/>
        </w:rPr>
        <w:t>Forex (сокращение от Foreign Exchange) – валютный обмен. Рынком форекс в первую очередь считается международный рынок валюты – самый крупный и самый активный финансовый рынок в мире. Участники рынка форекс – крупнейшие банки и центральные банки разных стран, инвестиционные и пенсионные фонды. Но форексом также называют рынок, на котором не покупают и не продают реальную валюту, а лишь заключают сделки-пари на рост или падение курсов валют.</w:t>
      </w:r>
    </w:p>
    <w:p w:rsidR="009D1C82" w:rsidRPr="009D1C82" w:rsidRDefault="009D1C82" w:rsidP="009D1C82">
      <w:pPr>
        <w:jc w:val="both"/>
        <w:rPr>
          <w:rFonts w:ascii="Times New Roman" w:hAnsi="Times New Roman" w:cs="Times New Roman"/>
          <w:sz w:val="24"/>
          <w:szCs w:val="24"/>
        </w:rPr>
      </w:pPr>
      <w:r w:rsidRPr="009D1C82">
        <w:rPr>
          <w:rFonts w:ascii="Times New Roman" w:hAnsi="Times New Roman" w:cs="Times New Roman"/>
          <w:sz w:val="24"/>
          <w:szCs w:val="24"/>
        </w:rPr>
        <w:t>Форекс-дилеры предлагают физическим лицам поучаствовать в «игре на рынке форекс». Суть в том, что человек пытается предугадать, что произойдет с курсом одной валюты по отношению к другой, и заключает сделку с форекс-дилером. Важно, через форекс-дилера нельзя приобрести валюту. Для начала торговли достаточно иметь доступ в интернет: существуют различные торговые платформы – специальные программы для компьютера, мобильные приложения и обычные сайты.</w:t>
      </w:r>
    </w:p>
    <w:p w:rsidR="009D1C82" w:rsidRPr="009D1C82" w:rsidRDefault="009D1C82" w:rsidP="009D1C82">
      <w:pPr>
        <w:jc w:val="both"/>
        <w:rPr>
          <w:rFonts w:ascii="Times New Roman" w:hAnsi="Times New Roman" w:cs="Times New Roman"/>
          <w:sz w:val="24"/>
          <w:szCs w:val="24"/>
        </w:rPr>
      </w:pPr>
      <w:r w:rsidRPr="009D1C82">
        <w:rPr>
          <w:rFonts w:ascii="Times New Roman" w:hAnsi="Times New Roman" w:cs="Times New Roman"/>
          <w:sz w:val="24"/>
          <w:szCs w:val="24"/>
        </w:rPr>
        <w:t>Чтобы отличить легального форекс-дилера от нелегального необходимо проверить, есть ли у него лицензия. Сделать это можно на сайте Банка России в Списке форекс-дилеров.</w:t>
      </w:r>
    </w:p>
    <w:p w:rsidR="009D1C82" w:rsidRDefault="009D1C82" w:rsidP="009D1C82">
      <w:pPr>
        <w:jc w:val="both"/>
        <w:rPr>
          <w:rFonts w:ascii="Times New Roman" w:hAnsi="Times New Roman" w:cs="Times New Roman"/>
          <w:sz w:val="24"/>
          <w:szCs w:val="24"/>
        </w:rPr>
      </w:pPr>
      <w:r w:rsidRPr="009D1C82">
        <w:rPr>
          <w:rFonts w:ascii="Times New Roman" w:hAnsi="Times New Roman" w:cs="Times New Roman"/>
          <w:sz w:val="24"/>
          <w:szCs w:val="24"/>
        </w:rPr>
        <w:t>Признаки нелегального форекс-дилера: предлагается получение услуг на «рынке Форекс» по заключению CFD-контрактов, позволяющих сделать ставку на рост или падение цены базисного актива, в том числе на изменение курса валюты и валютных пар. Предоставление клиентам «кредитного плеча либо аналога кредитного плеча, leverage, бонус, торговая сила, маржинальная торговля» при получении услуг на «рынке Форекс» − возможности принимать на себя обязательства, размер которых превышает размер предоставляемого клиентом обеспечения.</w:t>
      </w:r>
    </w:p>
    <w:p w:rsidR="009D1C82" w:rsidRPr="009D1C82" w:rsidRDefault="009D1C82" w:rsidP="009D1C82">
      <w:pPr>
        <w:jc w:val="both"/>
        <w:rPr>
          <w:rFonts w:ascii="Times New Roman" w:hAnsi="Times New Roman" w:cs="Times New Roman"/>
          <w:sz w:val="24"/>
          <w:szCs w:val="24"/>
        </w:rPr>
      </w:pPr>
      <w:r w:rsidRPr="009D1C82">
        <w:rPr>
          <w:rFonts w:ascii="Times New Roman" w:hAnsi="Times New Roman" w:cs="Times New Roman"/>
          <w:sz w:val="24"/>
          <w:szCs w:val="24"/>
        </w:rPr>
        <w:t xml:space="preserve">И еще один вид – </w:t>
      </w:r>
      <w:r w:rsidRPr="009D1C82">
        <w:rPr>
          <w:rFonts w:ascii="Times New Roman" w:hAnsi="Times New Roman" w:cs="Times New Roman"/>
          <w:sz w:val="24"/>
          <w:szCs w:val="24"/>
          <w:u w:val="single"/>
        </w:rPr>
        <w:t>нелегальный брокер</w:t>
      </w:r>
      <w:r w:rsidRPr="009D1C82">
        <w:rPr>
          <w:rFonts w:ascii="Times New Roman" w:hAnsi="Times New Roman" w:cs="Times New Roman"/>
          <w:sz w:val="24"/>
          <w:szCs w:val="24"/>
        </w:rPr>
        <w:t>. Нелегальная брокерская деятельность на рынке ценных бумаг по исполнению поручения клиента на совершение сделок с ценными бумагами и (или) на заключение договоров, являющихся производными финансовыми инструментами, осуществляемая на основании возмездных договоров с клиентом, в отсутствие соответствующей лицензии Банка России.</w:t>
      </w:r>
    </w:p>
    <w:p w:rsidR="009D1C82" w:rsidRDefault="009D1C82" w:rsidP="009D1C82">
      <w:pPr>
        <w:jc w:val="both"/>
        <w:rPr>
          <w:rFonts w:ascii="Times New Roman" w:hAnsi="Times New Roman" w:cs="Times New Roman"/>
          <w:sz w:val="24"/>
          <w:szCs w:val="24"/>
        </w:rPr>
      </w:pPr>
      <w:r w:rsidRPr="009D1C82">
        <w:rPr>
          <w:rFonts w:ascii="Times New Roman" w:hAnsi="Times New Roman" w:cs="Times New Roman"/>
          <w:sz w:val="24"/>
          <w:szCs w:val="24"/>
        </w:rPr>
        <w:t>На сайтах, обычно, предлагается торговля акциями, деривативами, облигациями и иными ценными бумагами, нет контрактов CFD, нет кредитного плеча.</w:t>
      </w:r>
    </w:p>
    <w:p w:rsidR="009D1C82" w:rsidRDefault="009D1C82" w:rsidP="009D1C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C82" w:rsidRPr="009D1C82" w:rsidRDefault="009D1C82" w:rsidP="009D1C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C82">
        <w:rPr>
          <w:rFonts w:ascii="Times New Roman" w:hAnsi="Times New Roman" w:cs="Times New Roman"/>
          <w:b/>
          <w:sz w:val="24"/>
          <w:szCs w:val="24"/>
        </w:rPr>
        <w:t>В целях предупреждения граждан и организаций о выявленных признаках нелегальной деятельности на финансовом рынке (в том числе финансовых пирамид), для снижения риска вовлечения в незаконную деятельность на официальном сайте в сети Интернет (http://www.cbr.ru/inside/warning-list/) Банк России продолжает публикацию Списка компаний с признаками финансовой пирамиды, нелегального кредитора, нелегального профессионального участника рынка ценных бумаг (далее – Список).</w:t>
      </w:r>
    </w:p>
    <w:p w:rsidR="009D1C82" w:rsidRPr="009D1C82" w:rsidRDefault="009D1C82" w:rsidP="009D1C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C82">
        <w:rPr>
          <w:rFonts w:ascii="Times New Roman" w:hAnsi="Times New Roman" w:cs="Times New Roman"/>
          <w:b/>
          <w:sz w:val="24"/>
          <w:szCs w:val="24"/>
        </w:rPr>
        <w:t>В настоящее время обновление информации в Списке ведется ежедневно и уже насчитывает более 7097 тыс. субъектов, в том числе более 2,1 тыс. субъектов с признаками финансовых пирамид.</w:t>
      </w:r>
    </w:p>
    <w:p w:rsidR="009D1C82" w:rsidRPr="009D1C82" w:rsidRDefault="009D1C82" w:rsidP="009D1C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C82">
        <w:rPr>
          <w:rFonts w:ascii="Times New Roman" w:hAnsi="Times New Roman" w:cs="Times New Roman"/>
          <w:b/>
          <w:sz w:val="24"/>
          <w:szCs w:val="24"/>
        </w:rPr>
        <w:t>Публикация такого перечня направлена на защиту интересов потребителей и позволяет своевременно предупреждать их о рисках, связанных с инвестированием в деятельность подобных компаний.</w:t>
      </w:r>
    </w:p>
    <w:p w:rsidR="00C54D94" w:rsidRDefault="00C54D94" w:rsidP="002520D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54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259" w:rsidRDefault="00377259" w:rsidP="009D7E2F">
      <w:pPr>
        <w:spacing w:after="0" w:line="240" w:lineRule="auto"/>
      </w:pPr>
      <w:r>
        <w:separator/>
      </w:r>
    </w:p>
  </w:endnote>
  <w:endnote w:type="continuationSeparator" w:id="0">
    <w:p w:rsidR="00377259" w:rsidRDefault="00377259" w:rsidP="009D7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259" w:rsidRDefault="00377259" w:rsidP="009D7E2F">
      <w:pPr>
        <w:spacing w:after="0" w:line="240" w:lineRule="auto"/>
      </w:pPr>
      <w:r>
        <w:separator/>
      </w:r>
    </w:p>
  </w:footnote>
  <w:footnote w:type="continuationSeparator" w:id="0">
    <w:p w:rsidR="00377259" w:rsidRDefault="00377259" w:rsidP="009D7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B1029"/>
    <w:multiLevelType w:val="multilevel"/>
    <w:tmpl w:val="3D52D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59142702"/>
    <w:multiLevelType w:val="multilevel"/>
    <w:tmpl w:val="07DAB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94"/>
    <w:rsid w:val="00100BA3"/>
    <w:rsid w:val="001F7A4B"/>
    <w:rsid w:val="002520D3"/>
    <w:rsid w:val="00276735"/>
    <w:rsid w:val="002A38AA"/>
    <w:rsid w:val="00377259"/>
    <w:rsid w:val="0049332B"/>
    <w:rsid w:val="005A7C90"/>
    <w:rsid w:val="005B3442"/>
    <w:rsid w:val="0074489B"/>
    <w:rsid w:val="007955A4"/>
    <w:rsid w:val="00812A47"/>
    <w:rsid w:val="009508D4"/>
    <w:rsid w:val="009D1C82"/>
    <w:rsid w:val="009D7E2F"/>
    <w:rsid w:val="00A20ABB"/>
    <w:rsid w:val="00A62DE8"/>
    <w:rsid w:val="00A651D2"/>
    <w:rsid w:val="00AD3FFB"/>
    <w:rsid w:val="00AE0354"/>
    <w:rsid w:val="00B536CF"/>
    <w:rsid w:val="00B878A7"/>
    <w:rsid w:val="00BC6449"/>
    <w:rsid w:val="00C33AA1"/>
    <w:rsid w:val="00C54D94"/>
    <w:rsid w:val="00D80823"/>
    <w:rsid w:val="00D80C03"/>
    <w:rsid w:val="00DC104F"/>
    <w:rsid w:val="00DD575F"/>
    <w:rsid w:val="00DD7916"/>
    <w:rsid w:val="00E738FB"/>
    <w:rsid w:val="00F44872"/>
    <w:rsid w:val="00F957A5"/>
    <w:rsid w:val="00FA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A1B03-EA78-4FDE-BB37-59C1D080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D7E2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D7E2F"/>
    <w:rPr>
      <w:sz w:val="20"/>
      <w:szCs w:val="20"/>
    </w:rPr>
  </w:style>
  <w:style w:type="character" w:styleId="a5">
    <w:name w:val="footnote reference"/>
    <w:aliases w:val="fr,Used by Word for Help footnote symbols,Знак сноски-FN,Знак сноски 1,Ciae niinee-FN,Referencia nota al pie,ftref,сноска,Знак сноски Даша,вески,SUPERS,Знак сноски1,Текст сноски Знак2 Знак Знак1,ХИА_ЗС,Текст сноски Знак1 Знак Знак Знак1,ftre"/>
    <w:basedOn w:val="a0"/>
    <w:uiPriority w:val="99"/>
    <w:unhideWhenUsed/>
    <w:qFormat/>
    <w:rsid w:val="009D7E2F"/>
    <w:rPr>
      <w:vertAlign w:val="superscript"/>
    </w:rPr>
  </w:style>
  <w:style w:type="paragraph" w:styleId="a6">
    <w:name w:val="List Paragraph"/>
    <w:basedOn w:val="a"/>
    <w:uiPriority w:val="34"/>
    <w:qFormat/>
    <w:rsid w:val="005A7C9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80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48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4B790-F31F-4E5A-A31A-0AA3FBD31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2599</Words>
  <Characters>14815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Шаврина Екатерина Юрьевна</dc:creator>
  <cp:keywords/>
  <dc:description/>
  <cp:lastModifiedBy>Сероштанова Дарья Николаевна</cp:lastModifiedBy>
  <cp:revision>2</cp:revision>
  <cp:lastPrinted>2022-11-29T11:33:00Z</cp:lastPrinted>
  <dcterms:created xsi:type="dcterms:W3CDTF">2022-11-29T11:33:00Z</dcterms:created>
  <dcterms:modified xsi:type="dcterms:W3CDTF">2022-11-29T11:33:00Z</dcterms:modified>
</cp:coreProperties>
</file>