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715" w:rsidRPr="00AD0715" w:rsidRDefault="00F50BCA" w:rsidP="00F50BCA">
      <w:pPr>
        <w:spacing w:after="0" w:line="460" w:lineRule="atLeast"/>
        <w:jc w:val="center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bookmarkStart w:id="0" w:name="_GoBack"/>
      <w:r>
        <w:rPr>
          <w:rFonts w:ascii="Open Sans Bold" w:eastAsia="Times New Roman" w:hAnsi="Open Sans Bold" w:cs="Times New Roman"/>
          <w:b/>
          <w:bCs/>
          <w:sz w:val="27"/>
          <w:szCs w:val="27"/>
          <w:lang w:eastAsia="ru-RU"/>
        </w:rPr>
        <w:t>О</w:t>
      </w:r>
      <w:r w:rsidR="00AD0715" w:rsidRPr="00AD0715">
        <w:rPr>
          <w:rFonts w:ascii="Open Sans Bold" w:eastAsia="Times New Roman" w:hAnsi="Open Sans Bold" w:cs="Times New Roman"/>
          <w:b/>
          <w:bCs/>
          <w:sz w:val="27"/>
          <w:szCs w:val="27"/>
          <w:lang w:eastAsia="ru-RU"/>
        </w:rPr>
        <w:t>собенност</w:t>
      </w:r>
      <w:r>
        <w:rPr>
          <w:rFonts w:ascii="Open Sans Bold" w:eastAsia="Times New Roman" w:hAnsi="Open Sans Bold" w:cs="Times New Roman"/>
          <w:b/>
          <w:bCs/>
          <w:sz w:val="27"/>
          <w:szCs w:val="27"/>
          <w:lang w:eastAsia="ru-RU"/>
        </w:rPr>
        <w:t>и</w:t>
      </w:r>
      <w:r w:rsidR="00AD0715" w:rsidRPr="00AD0715">
        <w:rPr>
          <w:rFonts w:ascii="Open Sans Bold" w:eastAsia="Times New Roman" w:hAnsi="Open Sans Bold" w:cs="Times New Roman"/>
          <w:b/>
          <w:bCs/>
          <w:sz w:val="27"/>
          <w:szCs w:val="27"/>
          <w:lang w:eastAsia="ru-RU"/>
        </w:rPr>
        <w:t xml:space="preserve"> трудоустройства граждан-инвалидов </w:t>
      </w:r>
      <w:bookmarkEnd w:id="0"/>
      <w:r w:rsidR="00AD0715" w:rsidRPr="00AD0715">
        <w:rPr>
          <w:rFonts w:ascii="Open Sans Bold" w:eastAsia="Times New Roman" w:hAnsi="Open Sans Bold" w:cs="Times New Roman"/>
          <w:b/>
          <w:bCs/>
          <w:sz w:val="27"/>
          <w:szCs w:val="27"/>
          <w:lang w:eastAsia="ru-RU"/>
        </w:rPr>
        <w:t>и предоставления им дополнительных гарантий и льгот.</w:t>
      </w:r>
    </w:p>
    <w:p w:rsidR="00AD0715" w:rsidRPr="00AD0715" w:rsidRDefault="00AD0715" w:rsidP="00AD0715">
      <w:pPr>
        <w:numPr>
          <w:ilvl w:val="0"/>
          <w:numId w:val="1"/>
        </w:numPr>
        <w:spacing w:after="0" w:line="240" w:lineRule="auto"/>
        <w:ind w:left="0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hyperlink r:id="rId6" w:anchor="_%D0%9A%D0%B2%D0%BE%D1%82%D1%8B" w:history="1">
        <w:r w:rsidRPr="00AD0715">
          <w:rPr>
            <w:rFonts w:ascii="Open Sans Bold" w:eastAsia="Times New Roman" w:hAnsi="Open Sans Bold" w:cs="Times New Roman"/>
            <w:sz w:val="27"/>
            <w:szCs w:val="27"/>
            <w:u w:val="single"/>
            <w:lang w:eastAsia="ru-RU"/>
          </w:rPr>
          <w:t>Квоты</w:t>
        </w:r>
      </w:hyperlink>
    </w:p>
    <w:p w:rsidR="00AD0715" w:rsidRPr="00AD0715" w:rsidRDefault="00AD0715" w:rsidP="00AD0715">
      <w:pPr>
        <w:numPr>
          <w:ilvl w:val="0"/>
          <w:numId w:val="1"/>
        </w:numPr>
        <w:spacing w:after="0" w:line="240" w:lineRule="auto"/>
        <w:ind w:left="0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hyperlink r:id="rId7" w:anchor="_%D0%9F%D0%BE%D1%80%D1%8F%D0%B4%D0%BE%D0%BA%20%D0%BF%D1%80%D0%B8%D0%B5%D0%BC%D0%B0" w:history="1">
        <w:r w:rsidRPr="00AD0715">
          <w:rPr>
            <w:rFonts w:ascii="Open Sans Bold" w:eastAsia="Times New Roman" w:hAnsi="Open Sans Bold" w:cs="Times New Roman"/>
            <w:sz w:val="27"/>
            <w:szCs w:val="27"/>
            <w:u w:val="single"/>
            <w:lang w:eastAsia="ru-RU"/>
          </w:rPr>
          <w:t>Порядок приема</w:t>
        </w:r>
      </w:hyperlink>
    </w:p>
    <w:p w:rsidR="00AD0715" w:rsidRPr="00AD0715" w:rsidRDefault="00AD0715" w:rsidP="00AD0715">
      <w:pPr>
        <w:numPr>
          <w:ilvl w:val="0"/>
          <w:numId w:val="1"/>
        </w:numPr>
        <w:spacing w:after="0" w:line="240" w:lineRule="auto"/>
        <w:ind w:left="0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hyperlink r:id="rId8" w:anchor="_%D0%9B%D1%8C%D0%B3%D0%BE%D1%82%D1%8B%20%D0%B8%20%D0%BD%D0%B0%D0%BB%D0%BE%D0%B3%D0%BE%D0%B2%D1%8B%D0%B9%20%D0%B2%D1%8B%D1%87%D0%B5%D1%82" w:history="1">
        <w:r w:rsidRPr="00AD0715">
          <w:rPr>
            <w:rFonts w:ascii="Open Sans Bold" w:eastAsia="Times New Roman" w:hAnsi="Open Sans Bold" w:cs="Times New Roman"/>
            <w:sz w:val="27"/>
            <w:szCs w:val="27"/>
            <w:u w:val="single"/>
            <w:lang w:eastAsia="ru-RU"/>
          </w:rPr>
          <w:t>Льготы и налоговый вычет</w:t>
        </w:r>
      </w:hyperlink>
    </w:p>
    <w:p w:rsidR="00AD0715" w:rsidRPr="00AD0715" w:rsidRDefault="00AD0715" w:rsidP="00AD0715">
      <w:pPr>
        <w:numPr>
          <w:ilvl w:val="0"/>
          <w:numId w:val="1"/>
        </w:numPr>
        <w:spacing w:after="0" w:line="240" w:lineRule="auto"/>
        <w:ind w:left="0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hyperlink r:id="rId9" w:anchor="_%D0%A1%D0%BE%D0%BA%D1%80%D0%B0%D1%89%D0%B5%D0%BD%D0%B8%D0%B5,%20%D0%BE%D1%82%D1%81%D1%82%D1%80%D0%B0%D0%BD%D0%B5%D0%BD%D0%B8%D0%B5%20%D0%BE%D1%82%20%D0%BE%D0%B1%D1%8F%D0%B7%D0%B0%D0%BD%D0%BD%D0%BE%D1%81%D1%82%D0%B5%D0%B9,%20%D0%BF%D0%B5%D1%80%D0%B5%D0%B2%D0%BE%D0%B4%20%D0%B8%20%D1%83%D0%B2%D0%BE%D0%BB%D1%8C%D0%BD%D0%B5%D0%BD%D0%B8%D0%B5" w:history="1">
        <w:r w:rsidRPr="00AD0715">
          <w:rPr>
            <w:rFonts w:ascii="Open Sans Bold" w:eastAsia="Times New Roman" w:hAnsi="Open Sans Bold" w:cs="Times New Roman"/>
            <w:sz w:val="27"/>
            <w:szCs w:val="27"/>
            <w:u w:val="single"/>
            <w:lang w:eastAsia="ru-RU"/>
          </w:rPr>
          <w:t>Сокращение, отстранение от обязанностей, перевод и увольнение</w:t>
        </w:r>
      </w:hyperlink>
    </w:p>
    <w:p w:rsidR="00AD0715" w:rsidRPr="00AD0715" w:rsidRDefault="00AD0715" w:rsidP="00AD0715">
      <w:pPr>
        <w:spacing w:after="0" w:line="240" w:lineRule="auto"/>
        <w:outlineLvl w:val="1"/>
        <w:rPr>
          <w:rFonts w:ascii="Open Sans Bold" w:eastAsia="Times New Roman" w:hAnsi="Open Sans Bold" w:cs="Times New Roman"/>
          <w:sz w:val="42"/>
          <w:szCs w:val="42"/>
          <w:lang w:eastAsia="ru-RU"/>
        </w:rPr>
      </w:pPr>
      <w:bookmarkStart w:id="1" w:name="Квоты"/>
      <w:bookmarkStart w:id="2" w:name="_Квоты"/>
      <w:bookmarkEnd w:id="1"/>
      <w:bookmarkEnd w:id="2"/>
      <w:r w:rsidRPr="00AD0715">
        <w:rPr>
          <w:rFonts w:ascii="Open Sans Bold" w:eastAsia="Times New Roman" w:hAnsi="Open Sans Bold" w:cs="Times New Roman"/>
          <w:sz w:val="42"/>
          <w:szCs w:val="42"/>
          <w:lang w:eastAsia="ru-RU"/>
        </w:rPr>
        <w:t>Квоты</w:t>
      </w:r>
    </w:p>
    <w:p w:rsidR="00AD0715" w:rsidRPr="00AD0715" w:rsidRDefault="00AD0715" w:rsidP="00AD0715">
      <w:pPr>
        <w:spacing w:before="300" w:after="300" w:line="460" w:lineRule="atLeast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b/>
          <w:bCs/>
          <w:noProof/>
          <w:sz w:val="42"/>
          <w:szCs w:val="42"/>
          <w:lang w:eastAsia="ru-RU"/>
        </w:rPr>
        <w:drawing>
          <wp:anchor distT="0" distB="0" distL="0" distR="0" simplePos="0" relativeHeight="251659264" behindDoc="0" locked="0" layoutInCell="1" allowOverlap="0" wp14:anchorId="2A9F3A48" wp14:editId="398B970D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52500" cy="952500"/>
            <wp:effectExtent l="0" t="0" r="0" b="0"/>
            <wp:wrapSquare wrapText="bothSides"/>
            <wp:docPr id="1" name="Рисунок 1" descr="netwo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twork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Инвалиды – это граждане, требующие особой защищенности со стороны общества по причине стойкой утраты их физических, умственных или психических способностей к жизнедеятельности и имеющие статус инвалида. Однако, несмотря на свою ограниченность в жизненных функциях, инвалиды имеют такие же права, как и обычные люди, в том числе они обладают правом на труд. На многих предприятиях в числе сотрудников есть инвалиды. Но принимая на работу человека с ограниченными возможностями, организация обязана создать для него комфортные условия труда, а также предоставить некоторые дополнительные льготы.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Главными нормативными документами, которые регламентируют возможности инвалидов заниматься трудовой деятельностью, являются трудовой кодекс РФ и Федеральный закон «О социальной защите инвалидов в Российской Федерации» № 181-ФЗ от 24.11.1995.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В ст. 20 Закона № 181-ФЗ перечислены основные мероприятия, направленные на обеспечение занятости людей с ограниченными возможностями. Так, к некоторым из них относится создание специальных условий труда для инвалидов в соответствии с индивидуальными программами реабилитации и </w:t>
      </w:r>
      <w:proofErr w:type="spell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абилитации</w:t>
      </w:r>
      <w:proofErr w:type="spell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, организация их профессионального обучения, установление в организациях квот для приема инвалидов и минимального количества специальных рабочих мест и пр.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Что касается квот, то согласно ст. 21 Закона № 181-ФЗ от 24.1</w:t>
      </w:r>
      <w:r>
        <w:rPr>
          <w:rFonts w:ascii="Open Sans Bold" w:eastAsia="Times New Roman" w:hAnsi="Open Sans Bold" w:cs="Times New Roman"/>
          <w:sz w:val="27"/>
          <w:szCs w:val="27"/>
          <w:lang w:eastAsia="ru-RU"/>
        </w:rPr>
        <w:t>1.1995 г., для всех предприятий</w:t>
      </w: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 независимо от организационно-правовых форм и форм собственности</w:t>
      </w:r>
      <w:proofErr w:type="gram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.</w:t>
      </w:r>
      <w:proofErr w:type="gram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 </w:t>
      </w:r>
      <w:proofErr w:type="gram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у</w:t>
      </w:r>
      <w:proofErr w:type="gram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становлены нормы для приема инвалидов на работу. Причем данные нормы в каждом субъекте РФ могут варьироваться, но при этом не </w:t>
      </w: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lastRenderedPageBreak/>
        <w:t>должны отклоняться от принятых законом №181 значений. Так, число работников с ограниченными возможностями в организации напрямую зависит от штата предприятия:</w:t>
      </w:r>
    </w:p>
    <w:p w:rsidR="00AD0715" w:rsidRPr="00AD0715" w:rsidRDefault="00AD0715" w:rsidP="00AD0715">
      <w:pPr>
        <w:numPr>
          <w:ilvl w:val="0"/>
          <w:numId w:val="2"/>
        </w:numPr>
        <w:spacing w:before="200" w:line="240" w:lineRule="auto"/>
        <w:ind w:left="0"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при численности работников в организации свыше 100 человек работодатель должен зарезервировать вакантные места для инвалидов в количестве от 2 до 4% от среднесписочной численности работников;</w:t>
      </w:r>
    </w:p>
    <w:p w:rsidR="00AD0715" w:rsidRPr="00AD0715" w:rsidRDefault="00AD0715" w:rsidP="00AD0715">
      <w:pPr>
        <w:numPr>
          <w:ilvl w:val="0"/>
          <w:numId w:val="2"/>
        </w:numPr>
        <w:spacing w:before="200" w:line="240" w:lineRule="auto"/>
        <w:ind w:left="0"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при численности работников от 35 человек (включительно) до 100 человек (включительно) для работодателя устанавливается норма не выше 3% от среднесписочной численности работников.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Причем при расчете квотированных мест для инвалидов запрещено включать работников, которые заняты на вредных или опасных условиях труда. Полное освобождение от квот получают лишь организации, созданные общественными объединениями инвалидов, уставный/складочный капитал которых состоит из вклада этих объединений.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Каждый месяц работодателю необходимо отчитываться перед органами занятости о соблюдении </w:t>
      </w:r>
      <w:proofErr w:type="gram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квоты</w:t>
      </w:r>
      <w:proofErr w:type="gram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: какова численность трудоустроенных инвалидов, сколько имеется свободных мест для трудоустройства инвалидов. Форма и сроки подачи сведений о выполнении квоты в каждом субъекте могут устанавливаться самостоятельно, поэтому работодателям рекомендуется для начала обратиться в службу занятости населения для уточнения данной информации.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Если работодатель нарушит соблюдение норм по квотам для занятости инвалидов, то ему грозит применение </w:t>
      </w:r>
      <w:proofErr w:type="spell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санкционных</w:t>
      </w:r>
      <w:proofErr w:type="spell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 мер со стороны государства, а именно:</w:t>
      </w:r>
    </w:p>
    <w:p w:rsidR="00AD0715" w:rsidRPr="00AD0715" w:rsidRDefault="00AD0715" w:rsidP="00AD0715">
      <w:pPr>
        <w:numPr>
          <w:ilvl w:val="0"/>
          <w:numId w:val="3"/>
        </w:numPr>
        <w:spacing w:before="200" w:line="240" w:lineRule="auto"/>
        <w:ind w:left="0"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в случае</w:t>
      </w:r>
      <w:proofErr w:type="gram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,</w:t>
      </w:r>
      <w:proofErr w:type="gram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 если не созданы или не выделены рабочие места в пределах квоты, а также если работодатель неправомерно отказал в приеме на работу инвалида, то за такое нарушение полагается штраф для должностных лиц от 5000 руб. до 10 000 руб. согласно ст. 5.42 КоАП РФ;</w:t>
      </w:r>
    </w:p>
    <w:p w:rsidR="00AD0715" w:rsidRPr="00AD0715" w:rsidRDefault="00AD0715" w:rsidP="00AD0715">
      <w:pPr>
        <w:numPr>
          <w:ilvl w:val="0"/>
          <w:numId w:val="3"/>
        </w:numPr>
        <w:spacing w:before="200" w:line="240" w:lineRule="auto"/>
        <w:ind w:left="0"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если же работодатель по каким-то причинам не сообщает в службу занятости информацию о наличии свободных мест для инвалидов, то за несообщение таких сведений для должностных лиц положен штраф от 300 руб. до 500 руб., а для организаций штраф составляет от 3000 руб. до 5000 руб., согласно ст. 19.7 КоАП РФ.</w:t>
      </w:r>
    </w:p>
    <w:p w:rsidR="00AD0715" w:rsidRPr="00AD0715" w:rsidRDefault="00AD0715" w:rsidP="00AD0715">
      <w:pPr>
        <w:spacing w:after="0" w:line="240" w:lineRule="auto"/>
        <w:outlineLvl w:val="1"/>
        <w:rPr>
          <w:rFonts w:ascii="Open Sans Bold" w:eastAsia="Times New Roman" w:hAnsi="Open Sans Bold" w:cs="Times New Roman"/>
          <w:sz w:val="42"/>
          <w:szCs w:val="42"/>
          <w:lang w:eastAsia="ru-RU"/>
        </w:rPr>
      </w:pPr>
      <w:bookmarkStart w:id="3" w:name="Порядок-приема"/>
      <w:bookmarkStart w:id="4" w:name="_Порядок_приема"/>
      <w:bookmarkEnd w:id="3"/>
      <w:bookmarkEnd w:id="4"/>
      <w:r w:rsidRPr="00AD0715">
        <w:rPr>
          <w:rFonts w:ascii="Open Sans Bold" w:eastAsia="Times New Roman" w:hAnsi="Open Sans Bold" w:cs="Times New Roman"/>
          <w:sz w:val="42"/>
          <w:szCs w:val="42"/>
          <w:lang w:eastAsia="ru-RU"/>
        </w:rPr>
        <w:lastRenderedPageBreak/>
        <w:t>Порядок приема</w:t>
      </w:r>
    </w:p>
    <w:p w:rsidR="00AD0715" w:rsidRPr="00AD0715" w:rsidRDefault="00AD0715" w:rsidP="00AD0715">
      <w:pPr>
        <w:spacing w:before="300" w:after="300" w:line="460" w:lineRule="atLeast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b/>
          <w:bCs/>
          <w:noProof/>
          <w:sz w:val="42"/>
          <w:szCs w:val="42"/>
          <w:lang w:eastAsia="ru-RU"/>
        </w:rPr>
        <w:drawing>
          <wp:anchor distT="0" distB="0" distL="0" distR="0" simplePos="0" relativeHeight="251660288" behindDoc="0" locked="0" layoutInCell="1" allowOverlap="0" wp14:anchorId="598BF3B0" wp14:editId="6910804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52500" cy="952500"/>
            <wp:effectExtent l="0" t="0" r="0" b="0"/>
            <wp:wrapSquare wrapText="bothSides"/>
            <wp:docPr id="2" name="Рисунок 2" descr="receptioni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ceptionist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При трудоустройстве инвалида работодатель в общеустановленном порядке должен запросить у него такие документы как: паспорт (документ, удостоверяющий личность), трудовую книжку, СНИЛС, дипломы об окончании учебных заведений, документ воинского учета (для мужчин и военнообязанных лиц) и пр. (перечень указан в ч. 1 ст. 65 ТК РФ). Однако для подтверждения инвалидности требуются еще два важных дополнительных документа:</w:t>
      </w:r>
    </w:p>
    <w:p w:rsidR="00AD0715" w:rsidRPr="00AD0715" w:rsidRDefault="00AD0715" w:rsidP="00AD0715">
      <w:pPr>
        <w:numPr>
          <w:ilvl w:val="0"/>
          <w:numId w:val="4"/>
        </w:numPr>
        <w:spacing w:before="200" w:line="240" w:lineRule="auto"/>
        <w:ind w:left="0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справка, выданная комиссией МСЭ (</w:t>
      </w:r>
      <w:proofErr w:type="gram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медико-социальной</w:t>
      </w:r>
      <w:proofErr w:type="gram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 экспертизы), в которой указывается группа инвалидности и степень ограничения трудовой деятельности;</w:t>
      </w:r>
    </w:p>
    <w:p w:rsidR="00AD0715" w:rsidRPr="00AD0715" w:rsidRDefault="00AD0715" w:rsidP="00AD0715">
      <w:pPr>
        <w:numPr>
          <w:ilvl w:val="0"/>
          <w:numId w:val="4"/>
        </w:numPr>
        <w:spacing w:before="200" w:line="240" w:lineRule="auto"/>
        <w:ind w:left="0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ИПР (индивидуальная программа реабилитации или </w:t>
      </w:r>
      <w:proofErr w:type="spell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абилитации</w:t>
      </w:r>
      <w:proofErr w:type="spell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) – именно в соответствии с этой программой работодатель должен предоставить необходимые условия труда человеку с ограниченными возможностями. Работодатель благодаря данной программе может убедиться, что человеку, претендующему на вакантное место, условия работы не противопоказаны ему по состоянию здоровья. Если имеются какие-либо противопоказания (недопустимый уровень шума, загазованность и пр.), то работодатель на законных основаниях может отказать инвалиду в трудоустройстве. При этом в направлении службы занятости необходимо отметить причину отказа.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proofErr w:type="gram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Но важно учитывать, что если устройство на работу инвалида происходит не в рамках квоты и для занимаемой вакансии не предъявляются особые требования к состоянию здоровья работника, то инвалиду не обязательно предоставлять вышеперечисленные два документа, он это может сделать по желанию, и в связи с этим может быть принят на работу на общих основаниях, без предоставления льгот.</w:t>
      </w:r>
      <w:proofErr w:type="gramEnd"/>
    </w:p>
    <w:p w:rsidR="00AD0715" w:rsidRPr="00AD0715" w:rsidRDefault="00AD0715" w:rsidP="00AD0715">
      <w:pPr>
        <w:spacing w:after="0" w:line="240" w:lineRule="auto"/>
        <w:outlineLvl w:val="1"/>
        <w:rPr>
          <w:rFonts w:ascii="Open Sans Bold" w:eastAsia="Times New Roman" w:hAnsi="Open Sans Bold" w:cs="Times New Roman"/>
          <w:sz w:val="42"/>
          <w:szCs w:val="42"/>
          <w:lang w:eastAsia="ru-RU"/>
        </w:rPr>
      </w:pPr>
      <w:bookmarkStart w:id="5" w:name="Льготы-и-налоговый-вычет"/>
      <w:bookmarkStart w:id="6" w:name="_Льготы_и_налоговый_вычет"/>
      <w:bookmarkEnd w:id="5"/>
      <w:bookmarkEnd w:id="6"/>
      <w:r w:rsidRPr="00AD0715">
        <w:rPr>
          <w:rFonts w:ascii="Open Sans Bold" w:eastAsia="Times New Roman" w:hAnsi="Open Sans Bold" w:cs="Times New Roman"/>
          <w:sz w:val="42"/>
          <w:szCs w:val="42"/>
          <w:lang w:eastAsia="ru-RU"/>
        </w:rPr>
        <w:t>Льготы и налоговый вычет</w:t>
      </w:r>
    </w:p>
    <w:p w:rsidR="00AD0715" w:rsidRPr="00AD0715" w:rsidRDefault="00AD0715" w:rsidP="00AD0715">
      <w:pPr>
        <w:spacing w:before="300" w:after="300" w:line="460" w:lineRule="atLeast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b/>
          <w:bCs/>
          <w:noProof/>
          <w:sz w:val="42"/>
          <w:szCs w:val="42"/>
          <w:lang w:eastAsia="ru-RU"/>
        </w:rPr>
        <w:drawing>
          <wp:anchor distT="0" distB="0" distL="0" distR="0" simplePos="0" relativeHeight="251661312" behindDoc="0" locked="0" layoutInCell="1" allowOverlap="0" wp14:anchorId="3F16AC87" wp14:editId="63E57B6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52500" cy="952500"/>
            <wp:effectExtent l="0" t="0" r="0" b="0"/>
            <wp:wrapSquare wrapText="bothSides"/>
            <wp:docPr id="3" name="Рисунок 3" descr="money-b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oney-ba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В ст. 23 Закона № 181-ФЗ от 24.11.1995 указаны некоторые гарантии труда инвалидов. К ним относятся:</w:t>
      </w:r>
    </w:p>
    <w:p w:rsidR="00AD0715" w:rsidRPr="00AD0715" w:rsidRDefault="00AD0715" w:rsidP="00AD0715">
      <w:pPr>
        <w:numPr>
          <w:ilvl w:val="0"/>
          <w:numId w:val="5"/>
        </w:numPr>
        <w:spacing w:before="200" w:line="240" w:lineRule="auto"/>
        <w:ind w:left="0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proofErr w:type="gram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сокращенная продолжительность рабочего времени не более 35 часов в неделю для инвалидов I и II группы, при этом сохраняется полная оплата труда;</w:t>
      </w:r>
      <w:proofErr w:type="gramEnd"/>
    </w:p>
    <w:p w:rsidR="00AD0715" w:rsidRPr="00AD0715" w:rsidRDefault="00AD0715" w:rsidP="00AD0715">
      <w:pPr>
        <w:numPr>
          <w:ilvl w:val="0"/>
          <w:numId w:val="5"/>
        </w:numPr>
        <w:spacing w:before="200" w:line="240" w:lineRule="auto"/>
        <w:ind w:left="0" w:firstLine="426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lastRenderedPageBreak/>
        <w:t>работодатель может привлекать инвалидов к сверхурочным работам и работам в выходные дни, а также в ночное время, но только с согласия самого сотрудника и если это не запрещено ему по медицинским показаниям;</w:t>
      </w:r>
    </w:p>
    <w:p w:rsidR="00AD0715" w:rsidRPr="00AD0715" w:rsidRDefault="00AD0715" w:rsidP="00AD0715">
      <w:pPr>
        <w:numPr>
          <w:ilvl w:val="0"/>
          <w:numId w:val="5"/>
        </w:numPr>
        <w:spacing w:before="200" w:line="240" w:lineRule="auto"/>
        <w:ind w:left="0" w:firstLine="426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всем инвалидам работодатели обязаны предоставлять ежегодный оплачиваемый отпуск не менее 30 календарных дней;</w:t>
      </w:r>
    </w:p>
    <w:p w:rsidR="00AD0715" w:rsidRPr="00AD0715" w:rsidRDefault="00AD0715" w:rsidP="00AD0715">
      <w:pPr>
        <w:numPr>
          <w:ilvl w:val="0"/>
          <w:numId w:val="5"/>
        </w:numPr>
        <w:spacing w:before="200" w:line="240" w:lineRule="auto"/>
        <w:ind w:left="0" w:firstLine="426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кроме того, в ст. 128 ТК РФ прямо указано о праве работника-инвалида в предоставлении ему отпуска без сохранения заработной платы до 60 календарных дней в году. По письменному заявлению сотрудника работодатель обязан предоставить ему неоплачиваемый отпуск;</w:t>
      </w:r>
    </w:p>
    <w:p w:rsidR="00AD0715" w:rsidRPr="00AD0715" w:rsidRDefault="00AD0715" w:rsidP="00AD0715">
      <w:pPr>
        <w:numPr>
          <w:ilvl w:val="0"/>
          <w:numId w:val="5"/>
        </w:numPr>
        <w:spacing w:before="200" w:line="240" w:lineRule="auto"/>
        <w:ind w:left="0" w:firstLine="426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особая категория инвалидов-чернобыльцев имеет право на дополнительный ежегодный отпуск в 14 календарных дней, который должен оплачиваться органами соцзащиты населения.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Важно понимать, что льготы работнику-инвалиду будут полагаться с момента предоставления им соответствующих документов: справки с указанием инвалидности и ИПР. Если работник не приносит документы, то работодатель не в праве их самостоятельно истребовать и, соответственно, нет основания для предоставления льгот. Такого мнения придерживаются суды: апелляционные определения Московского городского суда от 16.01.2015 по делу № 33–636/15, Ставропольского краевого суда от 09.12.2015 по делу № 33–8284/15.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Также отдельно хотелось бы добавить и про налоговый вычет. Так, согласно </w:t>
      </w:r>
      <w:proofErr w:type="spell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пп</w:t>
      </w:r>
      <w:proofErr w:type="spell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. 1 п. 1 ст. 218 НК РФ, инвалидам-чернобыльцам, инвалидам ВОВ, инвалидам радиационной аварии на производственном объединении «Маяк» и инвалидам из числа военнослужащих положен налоговый вычет в размере 3000 руб. в месяц. А в соответствии с </w:t>
      </w:r>
      <w:proofErr w:type="spell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пп</w:t>
      </w:r>
      <w:proofErr w:type="spell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. 2 п. 1 ст. 218 НК РФ инвалидам с детства и инвалидам I и II группы полагается ежемесячный налоговый вычет в размере 500 руб.</w:t>
      </w:r>
    </w:p>
    <w:p w:rsidR="00AD0715" w:rsidRPr="00AD0715" w:rsidRDefault="00AD0715" w:rsidP="00AD0715">
      <w:pPr>
        <w:spacing w:after="0" w:line="240" w:lineRule="auto"/>
        <w:outlineLvl w:val="1"/>
        <w:rPr>
          <w:rFonts w:ascii="Open Sans Bold" w:eastAsia="Times New Roman" w:hAnsi="Open Sans Bold" w:cs="Times New Roman"/>
          <w:sz w:val="42"/>
          <w:szCs w:val="42"/>
          <w:lang w:eastAsia="ru-RU"/>
        </w:rPr>
      </w:pPr>
      <w:bookmarkStart w:id="7" w:name="Сокращение,-отстранение-от-обязанностей,"/>
      <w:bookmarkStart w:id="8" w:name="_Сокращение,_отстранение_от_обязанностей"/>
      <w:bookmarkEnd w:id="7"/>
      <w:bookmarkEnd w:id="8"/>
      <w:r w:rsidRPr="00AD0715">
        <w:rPr>
          <w:rFonts w:ascii="Open Sans Bold" w:eastAsia="Times New Roman" w:hAnsi="Open Sans Bold" w:cs="Times New Roman"/>
          <w:sz w:val="42"/>
          <w:szCs w:val="42"/>
          <w:lang w:eastAsia="ru-RU"/>
        </w:rPr>
        <w:t>Сокращение, отстранение от обязанностей, перевод и увольнение</w:t>
      </w:r>
    </w:p>
    <w:p w:rsidR="00AD0715" w:rsidRPr="00AD0715" w:rsidRDefault="00AD0715" w:rsidP="00AD0715">
      <w:pPr>
        <w:spacing w:before="300" w:after="300" w:line="460" w:lineRule="atLeast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b/>
          <w:bCs/>
          <w:noProof/>
          <w:sz w:val="42"/>
          <w:szCs w:val="42"/>
          <w:lang w:eastAsia="ru-RU"/>
        </w:rPr>
        <w:drawing>
          <wp:anchor distT="0" distB="0" distL="0" distR="0" simplePos="0" relativeHeight="251662336" behindDoc="0" locked="0" layoutInCell="1" allowOverlap="0" wp14:anchorId="749AF098" wp14:editId="770CF399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52500" cy="952500"/>
            <wp:effectExtent l="0" t="0" r="0" b="0"/>
            <wp:wrapSquare wrapText="bothSides"/>
            <wp:docPr id="4" name="Рисунок 4" descr="employ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mploye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В ст. 73 ТК РФ указаны ситуации перевода, увольнения и отстранения от обязанностей сотрудников-инвалидов. Так, если по медицинским показаниям работник-инвалид больше не способен выполнять свои трудовые обязанности, то работодатель обязан с письменного </w:t>
      </w: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lastRenderedPageBreak/>
        <w:t>согласия самого работника перевести его на другую работу с подходящими условиями труда. Выполнение данного условия со стороны работодателя направлено исключительно в интересах работника и в целях сохранения его здоровья.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Однако в ситуации, когда сотруднику необходим временный перевод на срок до четырех месяцев, а у работодателя нет соответствующей работы, то работодатель на указанный в </w:t>
      </w:r>
      <w:proofErr w:type="spellStart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медзаключении</w:t>
      </w:r>
      <w:proofErr w:type="spellEnd"/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 xml:space="preserve"> срок обязан отстранить сотрудника от работы с сохранением за ним должности. При этом зарплата в период отстранения не начисляется сотруднику.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А в случае если работнику нужен перевод по состоянию здоровья на срок свыше четырех месяцев или и вовсе на постоянной основе, то при его отказе о переводе либо же отсутствия у работодателя соответствующего вакантного места, то трудовой договор расторгается на основании п. 8 ч. 1 ст. 77 ТК РФ.</w:t>
      </w:r>
    </w:p>
    <w:p w:rsidR="00AD0715" w:rsidRPr="00AD0715" w:rsidRDefault="00AD0715" w:rsidP="00AD0715">
      <w:pPr>
        <w:spacing w:before="300" w:after="300" w:line="460" w:lineRule="atLeast"/>
        <w:ind w:firstLine="709"/>
        <w:jc w:val="both"/>
        <w:rPr>
          <w:rFonts w:ascii="Open Sans Bold" w:eastAsia="Times New Roman" w:hAnsi="Open Sans Bold" w:cs="Times New Roman"/>
          <w:sz w:val="27"/>
          <w:szCs w:val="27"/>
          <w:lang w:eastAsia="ru-RU"/>
        </w:rPr>
      </w:pPr>
      <w:r w:rsidRPr="00AD0715">
        <w:rPr>
          <w:rFonts w:ascii="Open Sans Bold" w:eastAsia="Times New Roman" w:hAnsi="Open Sans Bold" w:cs="Times New Roman"/>
          <w:sz w:val="27"/>
          <w:szCs w:val="27"/>
          <w:lang w:eastAsia="ru-RU"/>
        </w:rPr>
        <w:t>В случае же сокращения численности работников предприятия для инвалидов отсутствуют какие-либо привилегии, под сокращение они попадут в общем порядке.</w:t>
      </w:r>
    </w:p>
    <w:p w:rsidR="00F50BCA" w:rsidRDefault="00F50BCA"/>
    <w:p w:rsidR="00F50BCA" w:rsidRDefault="00F50BCA"/>
    <w:p w:rsidR="00F50BCA" w:rsidRDefault="00F50BCA"/>
    <w:p w:rsidR="00F50BCA" w:rsidRDefault="00F50BCA"/>
    <w:p w:rsidR="00F50BCA" w:rsidRDefault="00F50BCA"/>
    <w:p w:rsidR="00F50BCA" w:rsidRDefault="00F50BCA"/>
    <w:p w:rsidR="00F50BCA" w:rsidRDefault="00F50BCA"/>
    <w:p w:rsidR="00F50BCA" w:rsidRDefault="00F50BCA"/>
    <w:p w:rsidR="00F50BCA" w:rsidRDefault="00F50BCA"/>
    <w:p w:rsidR="00F50BCA" w:rsidRDefault="00F50BCA"/>
    <w:p w:rsidR="00F50BCA" w:rsidRDefault="00F50BCA"/>
    <w:p w:rsidR="00C23CEA" w:rsidRPr="00AD0715" w:rsidRDefault="00F50BCA">
      <w:r w:rsidRPr="00F50BCA">
        <w:t>Вы можете использовать материалы данного сайта, при условии наличия ссылки (или гиперссылки) на источник </w:t>
      </w:r>
      <w:hyperlink r:id="rId14" w:history="1">
        <w:r w:rsidRPr="00F50BCA">
          <w:rPr>
            <w:rStyle w:val="a3"/>
          </w:rPr>
          <w:t>gendalf.ru</w:t>
        </w:r>
      </w:hyperlink>
      <w:r w:rsidRPr="00F50BCA">
        <w:t>.</w:t>
      </w:r>
    </w:p>
    <w:sectPr w:rsidR="00C23CEA" w:rsidRPr="00AD0715" w:rsidSect="00AD071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B9"/>
    <w:multiLevelType w:val="multilevel"/>
    <w:tmpl w:val="6B68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134485"/>
    <w:multiLevelType w:val="multilevel"/>
    <w:tmpl w:val="E3C0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493F56"/>
    <w:multiLevelType w:val="multilevel"/>
    <w:tmpl w:val="2FF2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A9719D"/>
    <w:multiLevelType w:val="multilevel"/>
    <w:tmpl w:val="A5A2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CE4ED6"/>
    <w:multiLevelType w:val="multilevel"/>
    <w:tmpl w:val="4CF8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DC0"/>
    <w:rsid w:val="00991DC0"/>
    <w:rsid w:val="00AD0715"/>
    <w:rsid w:val="00C23CEA"/>
    <w:rsid w:val="00F5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B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ndalf.ru/pb/commercial/968/200487/" TargetMode="Externa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hyperlink" Target="https://gendalf.ru/pb/commercial/968/200487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gendalf.ru/pb/commercial/968/200487/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gendalf.ru/pb/commercial/968/200487/" TargetMode="External"/><Relationship Id="rId14" Type="http://schemas.openxmlformats.org/officeDocument/2006/relationships/hyperlink" Target="https://gendal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1438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2024-04-01T08:04:00Z</dcterms:created>
  <dcterms:modified xsi:type="dcterms:W3CDTF">2024-04-01T08:09:00Z</dcterms:modified>
</cp:coreProperties>
</file>