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  <w:t xml:space="preserve">Е.И. Васинской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0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0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>
      <w:pPr>
        <w:pStyle w:val="Normal"/>
        <w:ind w:right="94" w:hanging="0"/>
        <w:jc w:val="center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о проведении экспертизы постановления администрации муниципального образования Туапсинский район от 24 </w:t>
      </w:r>
      <w:r>
        <w:rPr>
          <w:rFonts w:eastAsia="Calibri"/>
          <w:b/>
          <w:sz w:val="28"/>
          <w:szCs w:val="28"/>
          <w:lang w:eastAsia="en-US"/>
        </w:rPr>
        <w:t>июля</w:t>
      </w:r>
      <w:r>
        <w:rPr>
          <w:b/>
          <w:sz w:val="28"/>
          <w:szCs w:val="28"/>
        </w:rPr>
        <w:t xml:space="preserve"> 201</w:t>
      </w:r>
      <w:r>
        <w:rPr>
          <w:rFonts w:eastAsia="Calibri"/>
          <w:b/>
          <w:sz w:val="28"/>
          <w:szCs w:val="28"/>
          <w:lang w:eastAsia="en-US"/>
        </w:rPr>
        <w:t>9</w:t>
      </w:r>
      <w:r>
        <w:rPr>
          <w:b/>
          <w:sz w:val="28"/>
          <w:szCs w:val="28"/>
        </w:rPr>
        <w:t xml:space="preserve"> года № 1189 «Об утверждении Положения о порядке и условиях </w:t>
      </w:r>
      <w:bookmarkStart w:id="0" w:name="__DdeLink__9916_394543981"/>
      <w:r>
        <w:rPr>
          <w:b/>
          <w:sz w:val="28"/>
          <w:szCs w:val="28"/>
        </w:rPr>
        <w:t>предоставления в аренду имущества, включенного в перечень муниципального имущества муниципального образования Туапсинский район,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End w:id="0"/>
      <w:r>
        <w:rPr>
          <w:b/>
          <w:sz w:val="28"/>
          <w:szCs w:val="28"/>
        </w:rPr>
        <w:t>»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3"/>
        <w:shd w:val="clear" w:fill="FFFFFF"/>
        <w:tabs>
          <w:tab w:val="clear" w:pos="720"/>
          <w:tab w:val="left" w:pos="9635" w:leader="none"/>
        </w:tabs>
        <w:spacing w:before="0" w:after="0"/>
        <w:ind w:left="20" w:right="-4" w:firstLine="8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right="94" w:firstLine="720"/>
        <w:jc w:val="both"/>
        <w:rPr/>
      </w:pPr>
      <w:r>
        <w:rPr>
          <w:sz w:val="28"/>
          <w:szCs w:val="28"/>
        </w:rPr>
        <w:t xml:space="preserve">Управлением экономического развития администрации муниципального образования Туапсинский район, как уполномоченным органом по проведению  экспертизы муниципальных нормативных правовых актов муниципального  образования Туапсинский район (далее - уполномоченный орган) рассмотрено постановление администрации муниципального образования Туапсинский район от 24 </w:t>
      </w:r>
      <w:r>
        <w:rPr>
          <w:rFonts w:eastAsia="Calibri"/>
          <w:sz w:val="28"/>
          <w:szCs w:val="28"/>
          <w:lang w:eastAsia="en-US"/>
        </w:rPr>
        <w:t>июля</w:t>
      </w:r>
      <w:r>
        <w:rPr>
          <w:sz w:val="28"/>
          <w:szCs w:val="28"/>
        </w:rPr>
        <w:t xml:space="preserve"> 201</w:t>
      </w:r>
      <w:r>
        <w:rPr>
          <w:rFonts w:eastAsia="Calibri"/>
          <w:sz w:val="28"/>
          <w:szCs w:val="28"/>
          <w:lang w:eastAsia="en-US"/>
        </w:rPr>
        <w:t>9</w:t>
      </w:r>
      <w:r>
        <w:rPr>
          <w:sz w:val="28"/>
          <w:szCs w:val="28"/>
        </w:rPr>
        <w:t xml:space="preserve"> года № 1189 «Положения о порядке и условиях </w:t>
      </w:r>
      <w:bookmarkStart w:id="1" w:name="__DdeLink__9916_3945439811"/>
      <w:r>
        <w:rPr>
          <w:sz w:val="28"/>
          <w:szCs w:val="28"/>
        </w:rPr>
        <w:t>предоставления в аренду имущества, включенного в перечень муниципального имущества муниципального образования Туапсинский район,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End w:id="1"/>
      <w:r>
        <w:rPr>
          <w:sz w:val="28"/>
          <w:szCs w:val="28"/>
        </w:rPr>
        <w:t xml:space="preserve">» (далее - </w:t>
      </w:r>
      <w:bookmarkStart w:id="2" w:name="__DdeLink__27460_1554531480"/>
      <w:r>
        <w:rPr>
          <w:sz w:val="28"/>
          <w:szCs w:val="28"/>
        </w:rPr>
        <w:t>Положение</w:t>
      </w:r>
      <w:bookmarkEnd w:id="2"/>
      <w:r>
        <w:rPr>
          <w:sz w:val="28"/>
          <w:szCs w:val="28"/>
        </w:rPr>
        <w:t>).</w:t>
      </w:r>
    </w:p>
    <w:p>
      <w:pPr>
        <w:pStyle w:val="NoSpacing"/>
        <w:suppressAutoHyphens w:val="true"/>
        <w:ind w:firstLine="72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(далее -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НПА</w:t>
      </w:r>
      <w:r>
        <w:rPr>
          <w:rFonts w:ascii="Times New Roman" w:hAnsi="Times New Roman"/>
          <w:sz w:val="28"/>
          <w:szCs w:val="28"/>
        </w:rPr>
        <w:t>)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 октября 2015 года № 2417 (далее – Порядок) муниципальный нормативный правовой акт подлежит проведению экспертизы.</w:t>
      </w:r>
    </w:p>
    <w:p>
      <w:pPr>
        <w:pStyle w:val="ConsPlusNormal"/>
        <w:suppressAutoHyphens w:val="true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Туапсинский район на первое полугодие 2020 года, утвержденным руководителем уполномоченного органа 18 декабря 2019 года. </w:t>
      </w:r>
    </w:p>
    <w:p>
      <w:pPr>
        <w:pStyle w:val="ConsPlusNormal"/>
        <w:suppressAutoHyphens w:val="true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w:anchor="Par57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 на первое полугодие 2020 года,  экспертиза муниципального нормативного правового акта проводилась в срок с 2 марта 2020 года по 29 мая 2020 года.</w:t>
      </w:r>
    </w:p>
    <w:p>
      <w:pPr>
        <w:pStyle w:val="ConsPlusNonformat"/>
        <w:suppressAutoHyphens w:val="true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Уполномоченным органом проведены публичные консультации по муниципальному нормативному правовому акту в соответствии с </w:t>
      </w:r>
      <w:hyperlink w:anchor="Par60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с 2 марта 2020 года по 2 апреля 2020 года.</w:t>
      </w:r>
    </w:p>
    <w:p>
      <w:pPr>
        <w:pStyle w:val="ConsPlusNonformat"/>
        <w:suppressAutoHyphens w:val="true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Туапсинский район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hyperlink r:id="rId2">
        <w:r>
          <w:rPr>
            <w:rStyle w:val="Style13"/>
            <w:rFonts w:cs="Times New Roman" w:ascii="Times New Roman" w:hAnsi="Times New Roman"/>
            <w:sz w:val="28"/>
            <w:szCs w:val="28"/>
          </w:rPr>
          <w:t>www.</w:t>
        </w:r>
      </w:hyperlink>
      <w:hyperlink r:id="rId3"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tuapse</w:t>
        </w:r>
      </w:hyperlink>
      <w:hyperlink r:id="rId4">
        <w:r>
          <w:rPr>
            <w:rStyle w:val="Style13"/>
            <w:rFonts w:cs="Times New Roman" w:ascii="Times New Roman" w:hAnsi="Times New Roman"/>
            <w:sz w:val="28"/>
            <w:szCs w:val="28"/>
          </w:rPr>
          <w:t>region.ru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suppressAutoHyphens w:val="true"/>
        <w:ind w:firstLine="737"/>
        <w:jc w:val="both"/>
        <w:rPr/>
      </w:pPr>
      <w:r>
        <w:rPr>
          <w:color w:val="000000"/>
          <w:sz w:val="28"/>
          <w:szCs w:val="28"/>
        </w:rPr>
        <w:t>Отраслевой орган администрации муниципального образования Туапсинский район, являющийся инициатором издания муниципального нормативного правового акта – управление имущественных отношений администрации муниципального образования Туапсинский район.</w:t>
      </w:r>
      <w:r>
        <w:rPr>
          <w:sz w:val="28"/>
          <w:szCs w:val="28"/>
        </w:rPr>
        <w:tab/>
      </w:r>
    </w:p>
    <w:p>
      <w:pPr>
        <w:pStyle w:val="ConsPlusNonformat"/>
        <w:suppressAutoHyphens w:val="tru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Положение разработано в соответствии с федеральными законами от 24 июля 2007 года № 209-ФЗ «О развитии малого и среднего предпринимательства в Российской Федерации», и от 26 июля 2006 года № 135-ФЗ «О защите конкуренции» и определяет порядок и условия </w:t>
      </w:r>
      <w:r>
        <w:rPr>
          <w:rFonts w:ascii="Times New Roman" w:hAnsi="Times New Roman"/>
          <w:sz w:val="28"/>
          <w:szCs w:val="28"/>
        </w:rPr>
        <w:t>предоставления в аренду включенного в перечень муниципального имущества муниципального образования Туапсинский район (за исключением земельных участков), предназначенного для передачи</w:t>
      </w:r>
      <w:r>
        <w:rPr>
          <w:rFonts w:cs="Times New Roman" w:ascii="Times New Roman" w:hAnsi="Times New Roman"/>
          <w:sz w:val="28"/>
          <w:szCs w:val="28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>
      <w:pPr>
        <w:pStyle w:val="ConsPlusNonformat"/>
        <w:suppressAutoHyphens w:val="tru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Муниципальный нормативный правовой акт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устанавливает</w:t>
      </w:r>
      <w:r>
        <w:rPr>
          <w:rFonts w:cs="Times New Roman"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общие</w:t>
      </w:r>
      <w:r>
        <w:rPr>
          <w:rFonts w:cs="Times New Roman"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принципы владения,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пользования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имущества, включенного в перечень предоставленного в аренду,</w:t>
      </w:r>
      <w:r>
        <w:rPr>
          <w:rFonts w:cs="Times New Roman"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находящегося</w:t>
      </w:r>
      <w:r>
        <w:rPr>
          <w:rFonts w:cs="Times New Roman"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государственной или муниципальной</w:t>
      </w:r>
      <w:r>
        <w:rPr>
          <w:rFonts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собственности</w:t>
      </w:r>
      <w:r>
        <w:rPr>
          <w:rFonts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Туапсинский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район.</w:t>
      </w:r>
    </w:p>
    <w:p>
      <w:pPr>
        <w:pStyle w:val="ConsPlusNonformat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На момент проведения экспертизы муниципальный нормативный акт является действующим.</w:t>
      </w:r>
    </w:p>
    <w:p>
      <w:pPr>
        <w:pStyle w:val="23"/>
        <w:shd w:val="clear" w:fill="FFFFFF"/>
        <w:tabs>
          <w:tab w:val="clear" w:pos="720"/>
          <w:tab w:val="left" w:pos="9635" w:leader="none"/>
        </w:tabs>
        <w:suppressAutoHyphens w:val="true"/>
        <w:spacing w:lineRule="auto" w:line="240" w:before="0" w:after="0"/>
        <w:jc w:val="both"/>
        <w:rPr/>
      </w:pPr>
      <w:bookmarkStart w:id="3" w:name="Par0"/>
      <w:bookmarkEnd w:id="3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По результатам проведенных публичных консультаций замечаний и предложений от участников не поступало.</w:t>
      </w:r>
    </w:p>
    <w:p>
      <w:pPr>
        <w:pStyle w:val="Normal"/>
        <w:suppressAutoHyphens w:val="true"/>
        <w:ind w:firstLine="720"/>
        <w:jc w:val="both"/>
        <w:rPr/>
      </w:pPr>
      <w:r>
        <w:rPr>
          <w:sz w:val="28"/>
          <w:szCs w:val="28"/>
        </w:rPr>
        <w:t>В ходе исследования уполномоченным органом установлено следующее:</w:t>
      </w:r>
    </w:p>
    <w:p>
      <w:pPr>
        <w:pStyle w:val="Normal"/>
        <w:suppressAutoHyphens w:val="tru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муниципальном нормативном правовом акте отсутствуют избыточные требования  по подготовке и (или) представлению документов, сведений, информации.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Не выявлено отсутствия, неточности или избыточности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>
      <w:pPr>
        <w:pStyle w:val="ConsNormal"/>
        <w:widowControl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4. Не выявлено отсутствие необходимых организационных или технических условий, приводящее к невозможности реализации 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Туапсинский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район установленных функций в отношении субъектов  предпринимательства.    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5. Недостаточный уровень развития технологий, инфраструктуры, рынков товаров и услуг в муниципальном образовании Туапсинский район при отсутствии адекватного переходного периода введения в действие соответствующих правовых норм отсутствует. </w:t>
      </w:r>
    </w:p>
    <w:p>
      <w:pPr>
        <w:pStyle w:val="Normal"/>
        <w:suppressAutoHyphens w:val="true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Положение о порядке и условиях предоставления в аренду имущества, включенного в перечень муниципального имущества муниципального образования Туапсинский район, с вносимыми </w:t>
      </w:r>
      <w:bookmarkStart w:id="4" w:name="_GoBack"/>
      <w:bookmarkEnd w:id="4"/>
      <w:r>
        <w:rPr>
          <w:sz w:val="28"/>
          <w:szCs w:val="28"/>
        </w:rPr>
        <w:t>в него изменениями, размещается на официальном сайте администрации муниципального образования Туапсинский район, в разделе «Нормативные правовые акты».</w:t>
      </w:r>
    </w:p>
    <w:p>
      <w:pPr>
        <w:pStyle w:val="Normal"/>
        <w:suppressAutoHyphens w:val="true"/>
        <w:ind w:firstLine="708"/>
        <w:jc w:val="both"/>
        <w:rPr/>
      </w:pPr>
      <w:r>
        <w:rPr>
          <w:sz w:val="28"/>
          <w:szCs w:val="28"/>
        </w:rPr>
        <w:t>7. По результатам экспертизы Постановления сделаны выводы об отсутствии положений, создающих необоснованные затруднения ведения предпринимательской и инвестиционной деятельности.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suppressAutoHyphens w:val="true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suppressAutoHyphens w:val="true"/>
        <w:rPr/>
      </w:pPr>
      <w:r>
        <w:rPr>
          <w:sz w:val="28"/>
          <w:szCs w:val="28"/>
        </w:rPr>
        <w:t>Начальник управления экономического</w:t>
      </w:r>
    </w:p>
    <w:p>
      <w:pPr>
        <w:pStyle w:val="Normal"/>
        <w:suppressAutoHyphens w:val="true"/>
        <w:rPr/>
      </w:pPr>
      <w:r>
        <w:rPr>
          <w:sz w:val="28"/>
          <w:szCs w:val="28"/>
        </w:rPr>
        <w:t>развития администрации муниципального</w:t>
      </w:r>
    </w:p>
    <w:p>
      <w:pPr>
        <w:pStyle w:val="Normal"/>
        <w:suppressAutoHyphens w:val="true"/>
        <w:rPr/>
      </w:pPr>
      <w:r>
        <w:rPr>
          <w:sz w:val="28"/>
          <w:szCs w:val="28"/>
        </w:rPr>
        <w:t>образования Туапсинский район                                                        О.О. Волобуев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/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>
          <w:sz w:val="24"/>
          <w:szCs w:val="24"/>
        </w:rPr>
        <w:t>Крят Алексей Васильевич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>
          <w:sz w:val="24"/>
          <w:szCs w:val="24"/>
        </w:rPr>
        <w:t>Кириллов Вячеслав Александрович</w:t>
      </w:r>
    </w:p>
    <w:p>
      <w:pPr>
        <w:pStyle w:val="ListParagraph"/>
        <w:suppressAutoHyphens w:val="true"/>
        <w:spacing w:lineRule="auto" w:line="240" w:before="0" w:after="0"/>
        <w:ind w:left="0" w:hanging="0"/>
        <w:contextualSpacing/>
        <w:jc w:val="both"/>
        <w:rPr/>
      </w:pPr>
      <w:r>
        <w:rPr>
          <w:sz w:val="24"/>
          <w:szCs w:val="24"/>
        </w:rPr>
        <w:t>8(86167)2 30 01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567" w:header="720" w:top="1134" w:footer="720" w:bottom="1134" w:gutter="0"/>
      <w:pgNumType w:fmt="decimal"/>
      <w:formProt w:val="false"/>
      <w:titlePg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hd w:val="clear" w:color="auto" w:fill="FFFFFF"/>
      <w:spacing w:lineRule="exact" w:line="302"/>
      <w:ind w:left="1094" w:hanging="0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Normal"/>
    <w:next w:val="Normal"/>
    <w:qFormat/>
    <w:pPr>
      <w:keepNext w:val="true"/>
      <w:shd w:val="clear" w:color="auto" w:fill="FFFFFF"/>
      <w:spacing w:lineRule="exact" w:line="302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_"/>
    <w:basedOn w:val="DefaultParagraphFont"/>
    <w:qFormat/>
    <w:rPr>
      <w:spacing w:val="5"/>
      <w:sz w:val="25"/>
      <w:szCs w:val="25"/>
      <w:highlight w:val="white"/>
    </w:rPr>
  </w:style>
  <w:style w:type="character" w:styleId="Style13" w:customStyle="1">
    <w:name w:val="Интернет-ссылка"/>
    <w:basedOn w:val="DefaultParagraphFont"/>
    <w:rPr>
      <w:color w:val="0066CC"/>
      <w:u w:val="single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21" w:customStyle="1">
    <w:name w:val="Основной текст (2)_"/>
    <w:basedOn w:val="DefaultParagraphFont"/>
    <w:qFormat/>
    <w:rPr>
      <w:sz w:val="28"/>
      <w:szCs w:val="28"/>
      <w:highlight w:val="white"/>
    </w:rPr>
  </w:style>
  <w:style w:type="character" w:styleId="22" w:customStyle="1">
    <w:name w:val="Основной текст (2) + Курсив"/>
    <w:basedOn w:val="21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widowControl/>
      <w:jc w:val="center"/>
    </w:pPr>
    <w:rPr>
      <w:b/>
      <w:bCs/>
      <w:caps/>
      <w:sz w:val="28"/>
      <w:szCs w:val="24"/>
    </w:rPr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1" w:customStyle="1">
    <w:name w:val="Знак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11" w:customStyle="1">
    <w:name w:val="Основной текст1"/>
    <w:basedOn w:val="Normal"/>
    <w:qFormat/>
    <w:pPr>
      <w:shd w:val="clear" w:color="auto" w:fill="FFFFFF"/>
      <w:spacing w:lineRule="exact" w:line="266"/>
      <w:jc w:val="center"/>
    </w:pPr>
    <w:rPr>
      <w:spacing w:val="5"/>
      <w:sz w:val="25"/>
      <w:szCs w:val="25"/>
    </w:rPr>
  </w:style>
  <w:style w:type="paragraph" w:styleId="23" w:customStyle="1">
    <w:name w:val="Основной текст2"/>
    <w:basedOn w:val="Normal"/>
    <w:qFormat/>
    <w:pPr>
      <w:shd w:val="clear" w:color="auto" w:fill="FFFFFF"/>
      <w:spacing w:lineRule="exact" w:line="317" w:before="0" w:after="1560"/>
    </w:pPr>
    <w:rPr>
      <w:color w:val="000000"/>
      <w:spacing w:val="8"/>
      <w:sz w:val="24"/>
      <w:szCs w:val="24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bidi w:val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4" w:customStyle="1">
    <w:name w:val="Основной текст (2)"/>
    <w:basedOn w:val="Normal"/>
    <w:qFormat/>
    <w:pPr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uapseregion.ru/" TargetMode="External"/><Relationship Id="rId3" Type="http://schemas.openxmlformats.org/officeDocument/2006/relationships/hyperlink" Target="http://www.tuapseregion.ru/" TargetMode="External"/><Relationship Id="rId4" Type="http://schemas.openxmlformats.org/officeDocument/2006/relationships/hyperlink" Target="http://www.tuapseregion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Application>LibreOffice/6.3.0.4$Linux_X86_64 LibreOffice_project/057fc023c990d676a43019934386b85b21a9ee99</Application>
  <Pages>3</Pages>
  <Words>720</Words>
  <Characters>5759</Characters>
  <CharactersWithSpaces>6632</CharactersWithSpaces>
  <Paragraphs>35</Paragraphs>
  <Company>ДИО КК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2018-06-04T12:50:00Z</dcterms:created>
  <dc:creator>Зинович Виктор</dc:creator>
  <dc:description/>
  <dc:language>ru-RU</dc:language>
  <cp:lastModifiedBy/>
  <cp:lastPrinted>2020-06-04T12:17:25Z</cp:lastPrinted>
  <dcterms:modified xsi:type="dcterms:W3CDTF">2020-06-04T12:18:12Z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