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2"/>
        <w:ind w:left="2862" w:right="2162" w:firstLine="0"/>
        <w:jc w:val="center"/>
        <w:rPr>
          <w:b/>
          <w:sz w:val="48"/>
        </w:rPr>
      </w:pPr>
      <w:r>
        <w:rPr>
          <w:b/>
          <w:sz w:val="48"/>
        </w:rPr>
        <w:t>«СОЛЬ» УБИВАЕТ!</w:t>
      </w:r>
    </w:p>
    <w:p>
      <w:pPr>
        <w:pStyle w:val="BodyText"/>
        <w:spacing w:line="362" w:lineRule="auto" w:before="272"/>
        <w:ind w:right="109"/>
      </w:pPr>
      <w:r>
        <w:rPr/>
        <w:t>В настоящее время представляют огромную опасность современные дизайнерские психостимуляторы, называемые в среде наркопотребляющих</w:t>
      </w:r>
    </w:p>
    <w:p>
      <w:pPr>
        <w:pStyle w:val="BodyText"/>
        <w:spacing w:line="317" w:lineRule="exact"/>
        <w:ind w:firstLine="0"/>
      </w:pPr>
      <w:r>
        <w:rPr/>
        <w:t>― «соли».</w:t>
      </w:r>
    </w:p>
    <w:p>
      <w:pPr>
        <w:pStyle w:val="BodyText"/>
        <w:spacing w:line="360" w:lineRule="auto" w:before="160"/>
        <w:ind w:right="100"/>
      </w:pPr>
      <w:r>
        <w:rPr/>
        <w:t>Дизайнерские наркотики или «соли» - синтетические соединения, разрабатываемые в нелегальных химических лабораториях, с целью копирования эффектов, сходных с «классическими» наркотическими веществами (опиоиды, марихуана, амфетамины), с полностью измененной химической формулой, в обход существующих законодательных ограничений. Синтетические наркотики являются одним из наиболее распространенных классов соединений на теневом рынке. В интернет- магазинах они продаются под видом «солей для ванн», «минеральных добавок», и т. д., хотя таковыми не являются. Потребители ищут в синтетических наркотиках психостимулирующие эффекты сходные с действием кокаина, метилендиоксиметамфетамина (МДМА), и других амфетамин-подобных наркотических веществ. Употребление, хранение, и покупка синтетических наркотиков до 2011 года не являлось противозаконным действием на территории США, пока не были приняты соответствующие законы. В России меры запретительного характера действуют с 2009 года.</w:t>
      </w:r>
    </w:p>
    <w:p>
      <w:pPr>
        <w:pStyle w:val="BodyText"/>
        <w:spacing w:line="360" w:lineRule="auto" w:before="2"/>
        <w:ind w:right="105"/>
      </w:pPr>
      <w:r>
        <w:rPr/>
        <w:t>Многие дизайнерские наркотики были созданы в научных исследовательских лабораториях, с целью изучения тех, или иных фармакологических эффектов, или с расчетом последующего применения в медицине, в качестве лечебных средств. Применяемые для синтеза средства и используемые химические реакции, а также фармакологические эффекты, новых веществ, были хорошо описаны в доступной медицинской литературе. Многие данные распространённые подобным образом, оказались на вооружении подпольных химиков, чтобы спустя десятилетия, были использованы при синтезе новых психоактивных веществ. Например, MDMA</w:t>
      </w:r>
    </w:p>
    <w:p>
      <w:pPr>
        <w:spacing w:after="0" w:line="360" w:lineRule="auto"/>
        <w:sectPr>
          <w:footerReference w:type="default" r:id="rId5"/>
          <w:type w:val="continuous"/>
          <w:pgSz w:w="11910" w:h="16840"/>
          <w:pgMar w:footer="1002" w:top="1060" w:bottom="1200" w:left="1600" w:right="740"/>
          <w:pgNumType w:start="1"/>
        </w:sectPr>
      </w:pPr>
    </w:p>
    <w:p>
      <w:pPr>
        <w:pStyle w:val="BodyText"/>
        <w:spacing w:line="362" w:lineRule="auto" w:before="67"/>
        <w:ind w:right="105" w:firstLine="0"/>
      </w:pPr>
      <w:r>
        <w:rPr/>
        <w:t>был впервые синтезирован, описан, и запатентован компанией Merck в 1912 году прошлого века.</w:t>
      </w:r>
    </w:p>
    <w:p>
      <w:pPr>
        <w:pStyle w:val="BodyText"/>
        <w:spacing w:line="360" w:lineRule="auto"/>
        <w:ind w:right="103"/>
      </w:pPr>
      <w:r>
        <w:rPr/>
        <w:t>Для конечных потребителей синтетические наркотики доступны через нелегальные интернет-магазины под видом «соли для ванн». Наиболее широко на нелегальном рынке представлены следующие разновидности синтетических катинонов: мефедрон, метилон, MDPV – все являются синтетическими аналогами катинона, естественного стимулятора, содержащегося в листьях растения ката.</w:t>
      </w:r>
    </w:p>
    <w:p>
      <w:pPr>
        <w:pStyle w:val="BodyText"/>
        <w:spacing w:line="360" w:lineRule="auto"/>
        <w:ind w:right="104"/>
      </w:pPr>
      <w:r>
        <w:rPr/>
        <w:t>«Соли» наиболее часто употребляют в виде порошка, посредством курения (распространено в некоторых регионах РФ), в виде капсул, или таблеток. Таблетки или капсулы, содержащие в своей основе мефедрон, продаются на улицах большинства Европейских стран, под различными названиями: «meow-meow», «bubbles», «top cat», «4-MMC», «NewEcstasy». Несмотря на то, что «Экстази» уже давно является синонимом MDMA, Мефедрон «заменил» MDMA во многих странах и городах Европы, и продается как «Экстази».</w:t>
      </w:r>
    </w:p>
    <w:p>
      <w:pPr>
        <w:spacing w:before="1"/>
        <w:ind w:left="810" w:right="0" w:firstLine="0"/>
        <w:jc w:val="both"/>
        <w:rPr>
          <w:b/>
          <w:sz w:val="28"/>
        </w:rPr>
      </w:pPr>
      <w:r>
        <w:rPr>
          <w:b/>
          <w:sz w:val="28"/>
        </w:rPr>
        <w:t>Мотивация потребления и оказываемые эффекты.</w:t>
      </w:r>
    </w:p>
    <w:p>
      <w:pPr>
        <w:pStyle w:val="BodyText"/>
        <w:spacing w:line="360" w:lineRule="auto" w:before="155"/>
        <w:ind w:right="107"/>
      </w:pPr>
      <w:r>
        <w:rPr/>
        <w:t>Типичные потребители «солей» - это молодые люди (средний возраст 25,1 лет) мужского пола (77%), только начавшие работать, либо обучающиеся в различных учебных заведениях (86%), употреблявшие ранее стимуляторы (96% экстази; 92% кокаин), либо страдающие полинаркоманией. «Соль» часто употребляется во время вечеринок, дискотек, крупных спортивных мероприятий, в ночных клубах. Обычно за 9 часов, потребляется в среднем около 6 доз наркотика, перерыв между употреблениями составляет от 30 минут, до двух часов. Употребление синтетических катинонов часто сочетают с приемом спиртного, и других наркотиков (кокаин, экстази, марихуана,</w:t>
      </w:r>
      <w:r>
        <w:rPr>
          <w:spacing w:val="-7"/>
        </w:rPr>
        <w:t> </w:t>
      </w:r>
      <w:r>
        <w:rPr/>
        <w:t>кетамин).</w:t>
      </w:r>
    </w:p>
    <w:p>
      <w:pPr>
        <w:spacing w:line="360" w:lineRule="auto" w:before="2"/>
        <w:ind w:left="102" w:right="102" w:firstLine="707"/>
        <w:jc w:val="both"/>
        <w:rPr>
          <w:sz w:val="28"/>
        </w:rPr>
      </w:pPr>
      <w:r>
        <w:rPr>
          <w:b/>
          <w:sz w:val="28"/>
        </w:rPr>
        <w:t>Признаки употребления «соли»</w:t>
      </w:r>
      <w:r>
        <w:rPr>
          <w:sz w:val="28"/>
        </w:rPr>
        <w:t>: чувство «максимальной» эйфории, разговорчивость, повышенное сексуальное влечение.</w:t>
      </w:r>
    </w:p>
    <w:p>
      <w:pPr>
        <w:spacing w:after="0" w:line="360" w:lineRule="auto"/>
        <w:jc w:val="both"/>
        <w:rPr>
          <w:sz w:val="28"/>
        </w:rPr>
        <w:sectPr>
          <w:pgSz w:w="11910" w:h="16840"/>
          <w:pgMar w:header="0" w:footer="1002" w:top="1040" w:bottom="1200" w:left="1600" w:right="740"/>
        </w:sectPr>
      </w:pPr>
    </w:p>
    <w:p>
      <w:pPr>
        <w:pStyle w:val="BodyText"/>
        <w:spacing w:line="360" w:lineRule="auto" w:before="67"/>
        <w:ind w:right="106"/>
      </w:pPr>
      <w:r>
        <w:rPr/>
        <w:t>Помимо резкого повышения настроения и эйфории, «соль» вызывает неестественное доверие к окружающим, иллюзорное повышение способности к сопереживанию, чрезмерную речевую и двигательную активность.</w:t>
      </w:r>
    </w:p>
    <w:p>
      <w:pPr>
        <w:pStyle w:val="BodyText"/>
        <w:spacing w:line="360" w:lineRule="auto" w:before="1"/>
        <w:ind w:right="106"/>
      </w:pPr>
      <w:r>
        <w:rPr>
          <w:b/>
        </w:rPr>
        <w:t>Последствия, связанные с употреблением</w:t>
      </w:r>
      <w:r>
        <w:rPr/>
        <w:t>: проблемы с жевательной мускулатурой, снижение аппетита, вплоть до полного его отсутствия, повышение температуры тела, обильное потоотделение, нарушения ритма сердца, проблемы с памятью.</w:t>
      </w:r>
    </w:p>
    <w:p>
      <w:pPr>
        <w:pStyle w:val="BodyText"/>
        <w:spacing w:line="360" w:lineRule="auto"/>
        <w:ind w:right="105"/>
      </w:pPr>
      <w:r>
        <w:rPr/>
        <w:t>Человек ведет себя эксцентрично и неадекватно, у него снижается кратковременная память и концентрация внимания, возникают головокружение, волнение, гиперчувствительность, раздражение, наблюдается бред. Этот дизайнерский наркотик, если употреблять его повторно, может привести к значительному сбою процесса обмена серотонина в нервной системе ― серотониновому синдрому, который проявляется в нарушении цикла сна и бодрствования, эмоций, терморегуляции, мышечных сокращений, моторики желудочно-кишечного тракта и пр. В тяжелой форме серотониновая интоксикация представляет угрозу для жизни.</w:t>
      </w:r>
    </w:p>
    <w:p>
      <w:pPr>
        <w:pStyle w:val="BodyText"/>
        <w:spacing w:line="360" w:lineRule="auto" w:before="2"/>
        <w:ind w:right="103"/>
      </w:pPr>
      <w:r>
        <w:rPr/>
        <w:t>Последствия употребления психостимулятора включают в себя разрушение физического здоровья и сильнейшую психологическую зависимость, которая обусловливает возникновение непреодолимой тяги к препарату, агрессивного поведения, тревоги, депрессии, психических расстройств. По заявлениям потребителей известно, что при приеме «солей» возникает сильное желание употреблять их тут же снова и снова, до тех пор, пока весь приобретенный порошок не закончится. При этом возможны кровотечения из носа, ожоги слизистой оболочки (нос, гортань), угрожающие жизни психические расстройства, тошнота и рвота, проблемы кровообращения, также этот наркотик оказывает воздействие на концентрацию внимания, возможны проблемы с памятью. При увеличенных</w:t>
      </w:r>
    </w:p>
    <w:p>
      <w:pPr>
        <w:spacing w:after="0" w:line="360" w:lineRule="auto"/>
        <w:sectPr>
          <w:pgSz w:w="11910" w:h="16840"/>
          <w:pgMar w:header="0" w:footer="1002" w:top="1040" w:bottom="1200" w:left="1600" w:right="740"/>
        </w:sectPr>
      </w:pPr>
    </w:p>
    <w:p>
      <w:pPr>
        <w:pStyle w:val="BodyText"/>
        <w:spacing w:line="362" w:lineRule="auto" w:before="67"/>
        <w:ind w:right="111" w:firstLine="0"/>
      </w:pPr>
      <w:r>
        <w:rPr/>
        <w:t>дозах отмечаются беспокойство, паранойя, депрессия, увеличенное потоотделение, неконтролируемое сокращение мышц, парализация.</w:t>
      </w:r>
    </w:p>
    <w:p>
      <w:pPr>
        <w:pStyle w:val="BodyText"/>
        <w:spacing w:line="360" w:lineRule="auto"/>
        <w:ind w:right="104"/>
      </w:pPr>
      <w:r>
        <w:rPr/>
        <w:t>К наиболее распространенным признакам отравления «солями», можно отнести: гипертермию, артериальную гипертензию, тахикардию, тошноту, рвоту, боли в грудной клетке. К более тяжелым нарушениям, приводящим к летальным случаям, относятся: печеночная недостаточность, почечная недостаточность. Самоубийства у потребителей «солей» является второй ведущей причиной смертности среди потребителей данного наркотика.</w:t>
      </w:r>
    </w:p>
    <w:p>
      <w:pPr>
        <w:pStyle w:val="BodyText"/>
        <w:spacing w:line="360" w:lineRule="auto"/>
        <w:ind w:right="104"/>
      </w:pPr>
      <w:r>
        <w:rPr/>
        <w:t>Известно выражение, что наркотики – это азартная игра: человек надеется на крупный выигрыш, а проигрывает целое состояние. Так давайте же не будем своими руками лишать себя здоровья за свои же деньги.</w:t>
      </w:r>
    </w:p>
    <w:p>
      <w:pPr>
        <w:pStyle w:val="BodyText"/>
        <w:spacing w:before="195"/>
        <w:ind w:left="810" w:firstLine="0"/>
      </w:pPr>
      <w:r>
        <w:rPr/>
        <w:t>Будьте трезвыми - и живите счастливо!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spacing w:before="1"/>
        <w:ind w:left="0" w:firstLine="0"/>
        <w:jc w:val="left"/>
        <w:rPr>
          <w:sz w:val="31"/>
        </w:rPr>
      </w:pPr>
    </w:p>
    <w:p>
      <w:pPr>
        <w:spacing w:line="360" w:lineRule="auto" w:before="0"/>
        <w:ind w:left="2869" w:right="106" w:hanging="202"/>
        <w:jc w:val="right"/>
        <w:rPr>
          <w:sz w:val="24"/>
        </w:rPr>
      </w:pPr>
      <w:r>
        <w:rPr>
          <w:sz w:val="24"/>
        </w:rPr>
        <w:t>ГБУЗ «Наркологический диспансер» МЗ КК</w:t>
      </w:r>
      <w:r>
        <w:rPr>
          <w:spacing w:val="-24"/>
          <w:sz w:val="24"/>
        </w:rPr>
        <w:t> </w:t>
      </w:r>
      <w:r>
        <w:rPr>
          <w:sz w:val="24"/>
        </w:rPr>
        <w:t>Туапсинский</w:t>
      </w:r>
      <w:r>
        <w:rPr>
          <w:spacing w:val="-3"/>
          <w:sz w:val="24"/>
        </w:rPr>
        <w:t> </w:t>
      </w:r>
      <w:r>
        <w:rPr>
          <w:sz w:val="24"/>
        </w:rPr>
        <w:t>филиал Заведующий филиалом, врач психиатр-нарколог</w:t>
      </w:r>
      <w:r>
        <w:rPr>
          <w:spacing w:val="38"/>
          <w:sz w:val="24"/>
        </w:rPr>
        <w:t> </w:t>
      </w:r>
      <w:r>
        <w:rPr>
          <w:sz w:val="24"/>
        </w:rPr>
        <w:t>В.В.Усольцев</w:t>
      </w:r>
    </w:p>
    <w:p>
      <w:pPr>
        <w:spacing w:line="274" w:lineRule="exact" w:before="0"/>
        <w:ind w:left="0" w:right="107" w:firstLine="0"/>
        <w:jc w:val="right"/>
        <w:rPr>
          <w:sz w:val="24"/>
        </w:rPr>
      </w:pPr>
      <w:r>
        <w:rPr>
          <w:sz w:val="24"/>
        </w:rPr>
        <w:t>Клинический психолог</w:t>
      </w:r>
      <w:r>
        <w:rPr>
          <w:spacing w:val="45"/>
          <w:sz w:val="24"/>
        </w:rPr>
        <w:t> </w:t>
      </w:r>
      <w:r>
        <w:rPr>
          <w:sz w:val="24"/>
        </w:rPr>
        <w:t>В.А.Шабанина</w:t>
      </w:r>
    </w:p>
    <w:sectPr>
      <w:pgSz w:w="11910" w:h="16840"/>
      <w:pgMar w:header="0" w:footer="1002" w:top="1040" w:bottom="1200" w:left="16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269989pt;margin-top:780.799988pt;width:9.6pt;height:13.05pt;mso-position-horizontal-relative:page;mso-position-vertical-relative:page;z-index:-251719680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  <w:style w:styleId="BodyText" w:type="paragraph">
    <w:name w:val="Body Text"/>
    <w:basedOn w:val="Normal"/>
    <w:uiPriority w:val="1"/>
    <w:qFormat/>
    <w:pPr>
      <w:ind w:left="102" w:firstLine="707"/>
      <w:jc w:val="both"/>
    </w:pPr>
    <w:rPr>
      <w:rFonts w:ascii="Times New Roman" w:hAnsi="Times New Roman" w:eastAsia="Times New Roman" w:cs="Times New Roman"/>
      <w:sz w:val="28"/>
      <w:szCs w:val="28"/>
      <w:lang w:val="ru-RU" w:eastAsia="ru-RU" w:bidi="ru-RU"/>
    </w:rPr>
  </w:style>
  <w:style w:styleId="ListParagraph" w:type="paragraph">
    <w:name w:val="List Paragraph"/>
    <w:basedOn w:val="Normal"/>
    <w:uiPriority w:val="1"/>
    <w:qFormat/>
    <w:pPr/>
    <w:rPr>
      <w:lang w:val="ru-RU" w:eastAsia="ru-RU" w:bidi="ru-RU"/>
    </w:rPr>
  </w:style>
  <w:style w:styleId="TableParagraph" w:type="paragraph">
    <w:name w:val="Table Paragraph"/>
    <w:basedOn w:val="Normal"/>
    <w:uiPriority w:val="1"/>
    <w:qFormat/>
    <w:pPr/>
    <w:rPr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dcterms:created xsi:type="dcterms:W3CDTF">2020-02-10T05:52:26Z</dcterms:created>
  <dcterms:modified xsi:type="dcterms:W3CDTF">2020-02-10T05:52:26Z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2020-02-10T00:00:00Z</vt:filetime>
  </property>
</Properties>
</file>