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1E0" w:firstRow="1" w:lastRow="1" w:firstColumn="1" w:lastColumn="1" w:noHBand="0" w:noVBand="0"/>
      </w:tblPr>
      <w:tblGrid>
        <w:gridCol w:w="4928"/>
        <w:gridCol w:w="4819"/>
      </w:tblGrid>
      <w:tr w:rsidR="00572FCC" w:rsidRPr="00F66853" w:rsidTr="00B217BB">
        <w:tc>
          <w:tcPr>
            <w:tcW w:w="4928" w:type="dxa"/>
          </w:tcPr>
          <w:p w:rsidR="00572FCC" w:rsidRPr="00F66853" w:rsidRDefault="00572FCC" w:rsidP="00572F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F66853" w:rsidRDefault="00572FCC" w:rsidP="00B217B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7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F6685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572FCC" w:rsidRPr="00F66853" w:rsidRDefault="00B217BB" w:rsidP="00B217B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572FCC" w:rsidRPr="00F66853">
              <w:rPr>
                <w:rFonts w:ascii="Times New Roman" w:hAnsi="Times New Roman" w:cs="Times New Roman"/>
                <w:sz w:val="28"/>
                <w:szCs w:val="28"/>
              </w:rPr>
              <w:t>к договору размещения рекламных</w:t>
            </w:r>
          </w:p>
          <w:p w:rsidR="00572FCC" w:rsidRPr="00F66853" w:rsidRDefault="00572FCC" w:rsidP="00B217B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7B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7B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конструкций на территории</w:t>
            </w:r>
          </w:p>
          <w:p w:rsidR="00572FCC" w:rsidRPr="00F66853" w:rsidRDefault="00B217BB" w:rsidP="00B217B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72FCC"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72FCC"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72FCC" w:rsidRPr="00F66853" w:rsidRDefault="00572FCC" w:rsidP="00B217BB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17BB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</w:tc>
      </w:tr>
    </w:tbl>
    <w:p w:rsidR="00AB29D7" w:rsidRDefault="00AB29D7" w:rsidP="00F668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E0D8A" w:rsidRDefault="00BE0D8A" w:rsidP="00F668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2FCC" w:rsidRPr="00F66853" w:rsidRDefault="00572FCC" w:rsidP="00F6685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F66853">
        <w:rPr>
          <w:rFonts w:ascii="Times New Roman" w:hAnsi="Times New Roman" w:cs="Times New Roman"/>
          <w:b/>
          <w:bCs/>
          <w:sz w:val="28"/>
          <w:szCs w:val="28"/>
        </w:rPr>
        <w:t>Р</w:t>
      </w:r>
      <w:bookmarkEnd w:id="0"/>
      <w:r w:rsidRPr="00F66853">
        <w:rPr>
          <w:rFonts w:ascii="Times New Roman" w:hAnsi="Times New Roman" w:cs="Times New Roman"/>
          <w:b/>
          <w:bCs/>
          <w:sz w:val="28"/>
          <w:szCs w:val="28"/>
        </w:rPr>
        <w:t>АСЧЕТ</w:t>
      </w:r>
    </w:p>
    <w:p w:rsidR="00BE0D8A" w:rsidRDefault="00572FCC" w:rsidP="00572F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 размера платы за эксплуатацию рекламной конструкции</w:t>
      </w:r>
    </w:p>
    <w:p w:rsidR="00BE0D8A" w:rsidRDefault="00572FCC" w:rsidP="00BE0D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на</w:t>
      </w:r>
      <w:r w:rsidR="00BE0D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6853">
        <w:rPr>
          <w:rFonts w:ascii="Times New Roman" w:hAnsi="Times New Roman" w:cs="Times New Roman"/>
          <w:b/>
          <w:bCs/>
          <w:sz w:val="28"/>
          <w:szCs w:val="28"/>
        </w:rPr>
        <w:t>земельном участке, находящемся в муниципальной</w:t>
      </w:r>
    </w:p>
    <w:p w:rsidR="00BE0D8A" w:rsidRDefault="00572FCC" w:rsidP="00572F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собственности</w:t>
      </w:r>
      <w:r w:rsidR="0000314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685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Туапсинский</w:t>
      </w:r>
    </w:p>
    <w:p w:rsidR="00BE0D8A" w:rsidRDefault="00572FCC" w:rsidP="00BE0D8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район или государственная собственность на который</w:t>
      </w:r>
    </w:p>
    <w:p w:rsidR="00BE0D8A" w:rsidRDefault="00572FCC" w:rsidP="00BE0D8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не разграничена, а также на здании или ином недвижимом</w:t>
      </w:r>
    </w:p>
    <w:p w:rsidR="00572FCC" w:rsidRDefault="00572FCC" w:rsidP="00BE0D8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853">
        <w:rPr>
          <w:rFonts w:ascii="Times New Roman" w:hAnsi="Times New Roman" w:cs="Times New Roman"/>
          <w:b/>
          <w:bCs/>
          <w:sz w:val="28"/>
          <w:szCs w:val="28"/>
        </w:rPr>
        <w:t xml:space="preserve"> имуществе, находящихся в муниципальной собственности муниципального образования Туапсинский район</w:t>
      </w:r>
    </w:p>
    <w:p w:rsidR="00BE0D8A" w:rsidRDefault="00BE0D8A" w:rsidP="00BE0D8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0D8A" w:rsidRPr="00572FCC" w:rsidRDefault="00BE0D8A" w:rsidP="00BE0D8A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2FCC" w:rsidRPr="00F66853" w:rsidRDefault="00572FCC" w:rsidP="00F6685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1. Расчет размера платы за эксплуатацию рекламной конструкции на земельном участке, находящемся в муниципальной собственности муниципального образования Туапсинский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Туапсинский район, производится по формуле:</w:t>
      </w:r>
    </w:p>
    <w:p w:rsidR="00572FCC" w:rsidRPr="00F66853" w:rsidRDefault="00572FCC" w:rsidP="000031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РП = БС x П x S x К1 x К2 x К3 x К4, где:</w:t>
      </w:r>
    </w:p>
    <w:p w:rsidR="00572FCC" w:rsidRPr="00F66853" w:rsidRDefault="00572FCC" w:rsidP="000031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РП - размер платы (единица измерения - рубль);</w:t>
      </w:r>
    </w:p>
    <w:p w:rsidR="00572FCC" w:rsidRPr="00F66853" w:rsidRDefault="00572FCC" w:rsidP="000031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БС - базовая ставка оплаты 1 кв. м рекламно-информационного поля, равная (утвержденная решением Совета) 400 рублей;</w:t>
      </w:r>
    </w:p>
    <w:p w:rsidR="00572FCC" w:rsidRPr="00F66853" w:rsidRDefault="00572FCC" w:rsidP="000031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П - период использования объекта недвижимого имущества, к которому присоединяется рекламная конструкция (единица измерения - год, при исчислении периода в месяцах применяется 1/12 базовой ставки в месяц, при исчислении периода в днях - 1/365 базовой ставки в день);</w:t>
      </w:r>
    </w:p>
    <w:p w:rsidR="00572FCC" w:rsidRPr="00F66853" w:rsidRDefault="00572FCC" w:rsidP="000031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S - площадь информационного поля рекламной конструкции (единица измерения - квадратный метр);</w:t>
      </w:r>
    </w:p>
    <w:p w:rsidR="00572FCC" w:rsidRPr="00F66853" w:rsidRDefault="00572FCC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К1 - коэффициент, учитывающий территориальное размещение рекламной конструкции:</w:t>
      </w:r>
    </w:p>
    <w:p w:rsidR="00EF7F0E" w:rsidRPr="00F66853" w:rsidRDefault="00EF7F0E" w:rsidP="00F668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4876"/>
        <w:gridCol w:w="4103"/>
      </w:tblGrid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Зона размещения рекламной конструкции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К1</w:t>
            </w:r>
          </w:p>
        </w:tc>
      </w:tr>
      <w:tr w:rsidR="00003141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F66853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572F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Зона 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003141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Default="00003141" w:rsidP="000031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0031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0031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F66853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572F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Зона 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F66853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572FC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Зона 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</w:tbl>
    <w:p w:rsidR="00BE0D8A" w:rsidRDefault="00BE0D8A" w:rsidP="00BE0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При размещении рекламной конструкции на пересечении улиц, относящихся к различным зонам, применяется коэффициент К1, имеющий большее значение;</w:t>
      </w:r>
    </w:p>
    <w:p w:rsidR="00BE0D8A" w:rsidRDefault="00BE0D8A" w:rsidP="00BE0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F0E" w:rsidRPr="00F66853" w:rsidRDefault="00572FCC" w:rsidP="000031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К2 - коэффициент, отражающий зависимость размера платы от количества информационных полей рекламной конструкции: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4876"/>
        <w:gridCol w:w="4103"/>
      </w:tblGrid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B0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Количество информационных полей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К2</w:t>
            </w:r>
          </w:p>
        </w:tc>
      </w:tr>
      <w:tr w:rsidR="00003141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</w:tbl>
    <w:p w:rsidR="00572FCC" w:rsidRPr="00F66853" w:rsidRDefault="00572FCC" w:rsidP="00F668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0031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 xml:space="preserve">К3 - коэффициент, учитывающий тип и вид рекламной конструкции: </w:t>
      </w:r>
    </w:p>
    <w:p w:rsidR="00EF7F0E" w:rsidRPr="00F66853" w:rsidRDefault="00EF7F0E" w:rsidP="00F6685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6406"/>
        <w:gridCol w:w="2513"/>
      </w:tblGrid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Тип и вид рекламной конструкции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К3</w:t>
            </w:r>
          </w:p>
        </w:tc>
      </w:tr>
      <w:tr w:rsidR="00003141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Рекламная конструкция «остановочный павильон»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стенд  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Афишный стенд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Пиллар</w:t>
            </w:r>
            <w:proofErr w:type="spellEnd"/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Пилон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Сити-</w:t>
            </w:r>
            <w:proofErr w:type="spellStart"/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борд</w:t>
            </w:r>
            <w:proofErr w:type="spellEnd"/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Щит 6 x 3 м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Светодиодный экран на опоре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Светодиодный экран на здании, строении, сооружении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Стела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Крышная рекламная конструкция в виде отдельных букв и логотипов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Настенное панно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Строительная сетка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Панель-кронштейн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Настенная панель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F668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Проекционная рекламная установка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7704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</w:tbl>
    <w:p w:rsidR="00763CB0" w:rsidRPr="00F66853" w:rsidRDefault="00763CB0" w:rsidP="00F6685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0031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К4 - коэффициент, учитывающий способ использования информационного поля: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6540"/>
        <w:gridCol w:w="2439"/>
      </w:tblGrid>
      <w:tr w:rsidR="00572FCC" w:rsidRPr="00F66853" w:rsidTr="00003141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0E" w:rsidRPr="00F66853" w:rsidRDefault="00572FCC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72FCC" w:rsidRPr="00F66853" w:rsidRDefault="00572FCC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Способ использования информационного поля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Значение коэффициента К4</w:t>
            </w:r>
          </w:p>
        </w:tc>
      </w:tr>
      <w:tr w:rsidR="00003141" w:rsidRPr="00F66853" w:rsidTr="00003141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Pr="00F66853" w:rsidRDefault="00003141" w:rsidP="00003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BE0D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 помощью неподвижных полиграфических постеров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141" w:rsidRDefault="00572FCC" w:rsidP="00BE0D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демонстрации постеров с автоматической сменой изображения (роллерная система, система поворотных панелей, </w:t>
            </w:r>
            <w:proofErr w:type="spellStart"/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призматрон</w:t>
            </w:r>
            <w:proofErr w:type="spellEnd"/>
            <w:r w:rsidRPr="00F66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CC" w:rsidRPr="00F66853" w:rsidRDefault="00572FCC" w:rsidP="00BE0D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и др.)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2,25</w:t>
            </w:r>
          </w:p>
        </w:tc>
      </w:tr>
      <w:tr w:rsidR="00572FCC" w:rsidRPr="00F66853" w:rsidTr="00B217BB"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7704D8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BE0D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С помощью изображений, демонстрируемых на электронных табло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CC" w:rsidRPr="00F66853" w:rsidRDefault="00572FCC" w:rsidP="00BE0D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853">
              <w:rPr>
                <w:rFonts w:ascii="Times New Roman" w:hAnsi="Times New Roman" w:cs="Times New Roman"/>
                <w:sz w:val="28"/>
                <w:szCs w:val="28"/>
              </w:rPr>
              <w:t>3,25</w:t>
            </w:r>
          </w:p>
        </w:tc>
      </w:tr>
    </w:tbl>
    <w:p w:rsidR="00572FCC" w:rsidRPr="00F66853" w:rsidRDefault="00572FCC" w:rsidP="00BE0D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FCC" w:rsidRDefault="00572FCC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Для комбинированных рекламных конструкций (с различным способом использования информационного поля) расчет размера платы применяется к каждой стороне отдельно и определяется по формуле:</w:t>
      </w:r>
    </w:p>
    <w:p w:rsidR="00BE0D8A" w:rsidRPr="00F66853" w:rsidRDefault="00BE0D8A" w:rsidP="00BE0D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0031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РП = БС x П x S x К1 x К2 x К3 x К4 (одной стороны) +</w:t>
      </w:r>
    </w:p>
    <w:p w:rsidR="00572FCC" w:rsidRPr="00F66853" w:rsidRDefault="00572FCC" w:rsidP="0000314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+ БС x П x S x К1 x К2 x К3 x К4 (другой стороны)</w:t>
      </w:r>
      <w:r w:rsidR="00003141">
        <w:rPr>
          <w:rFonts w:ascii="Times New Roman" w:hAnsi="Times New Roman" w:cs="Times New Roman"/>
          <w:sz w:val="28"/>
          <w:szCs w:val="28"/>
        </w:rPr>
        <w:t>.</w:t>
      </w:r>
    </w:p>
    <w:p w:rsidR="00003141" w:rsidRDefault="007704D8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72FCC" w:rsidRPr="00F66853">
        <w:rPr>
          <w:rFonts w:ascii="Times New Roman" w:hAnsi="Times New Roman" w:cs="Times New Roman"/>
          <w:sz w:val="28"/>
          <w:szCs w:val="28"/>
        </w:rPr>
        <w:t>. Базовая ставка оплаты 1 кв. м рекламно-информационного поля может быть изменена, но не чаще одного раза в год.</w:t>
      </w:r>
    </w:p>
    <w:p w:rsidR="00572FCC" w:rsidRPr="00F66853" w:rsidRDefault="007704D8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72FCC" w:rsidRPr="00F66853">
        <w:rPr>
          <w:rFonts w:ascii="Times New Roman" w:hAnsi="Times New Roman" w:cs="Times New Roman"/>
          <w:sz w:val="28"/>
          <w:szCs w:val="28"/>
        </w:rPr>
        <w:t>. В целях расчета размера платы за эксплуатацию рекламной конструкции на земельном участке, находящемся в муниципальной собственности муниципального образования Туапсинский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Туапсинский район, и применения коэффициента «К1» устанавливаются следующие зоны размещения рекламных конструкций:</w:t>
      </w:r>
      <w:bookmarkStart w:id="1" w:name="Par189"/>
      <w:bookmarkEnd w:id="1"/>
    </w:p>
    <w:p w:rsidR="00572FCC" w:rsidRPr="00F66853" w:rsidRDefault="00572FCC" w:rsidP="000031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1</w:t>
      </w:r>
      <w:r w:rsidR="00003141">
        <w:rPr>
          <w:rFonts w:ascii="Times New Roman" w:hAnsi="Times New Roman" w:cs="Times New Roman"/>
          <w:sz w:val="28"/>
          <w:szCs w:val="28"/>
        </w:rPr>
        <w:t xml:space="preserve">) </w:t>
      </w:r>
      <w:r w:rsidRPr="00F66853">
        <w:rPr>
          <w:rFonts w:ascii="Times New Roman" w:hAnsi="Times New Roman" w:cs="Times New Roman"/>
          <w:sz w:val="28"/>
          <w:szCs w:val="28"/>
        </w:rPr>
        <w:t xml:space="preserve"> Зона 1:</w:t>
      </w:r>
    </w:p>
    <w:p w:rsidR="00572FCC" w:rsidRPr="00F66853" w:rsidRDefault="00572FCC" w:rsidP="0000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ab/>
        <w:t xml:space="preserve">Размещение рекламных конструкций на улицах и переулках в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Джубгском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>, Новомихайловском и Туапсинском городских поселениях, расположенные в границах муниципального образования Туапсинский район</w:t>
      </w:r>
      <w:r w:rsidR="00003141">
        <w:rPr>
          <w:rFonts w:ascii="Times New Roman" w:hAnsi="Times New Roman" w:cs="Times New Roman"/>
          <w:sz w:val="28"/>
          <w:szCs w:val="28"/>
        </w:rPr>
        <w:t>.</w:t>
      </w:r>
    </w:p>
    <w:p w:rsidR="00572FCC" w:rsidRPr="00F66853" w:rsidRDefault="00572FCC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 xml:space="preserve">Придорожные полосы (полосы отвода) автомобильных дорог, расположенные в границах муниципального образования Туапсинский район, а именно в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Джубгском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 xml:space="preserve"> городском поселении,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Тенгинском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 xml:space="preserve"> сельском поселении, Новомихайловском городском поселении,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Небугском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 xml:space="preserve"> сельском поселении, Туапсинском городском поселении</w:t>
      </w:r>
      <w:r w:rsidR="000031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3141">
        <w:rPr>
          <w:rFonts w:ascii="Times New Roman" w:hAnsi="Times New Roman" w:cs="Times New Roman"/>
          <w:sz w:val="28"/>
          <w:szCs w:val="28"/>
        </w:rPr>
        <w:t>Шепсинском</w:t>
      </w:r>
      <w:proofErr w:type="spellEnd"/>
      <w:r w:rsidR="00003141">
        <w:rPr>
          <w:rFonts w:ascii="Times New Roman" w:hAnsi="Times New Roman" w:cs="Times New Roman"/>
          <w:sz w:val="28"/>
          <w:szCs w:val="28"/>
        </w:rPr>
        <w:t xml:space="preserve"> сельском поселении;</w:t>
      </w:r>
    </w:p>
    <w:p w:rsidR="00572FCC" w:rsidRPr="00F66853" w:rsidRDefault="00003141" w:rsidP="000031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572FCC" w:rsidRPr="00F66853">
        <w:rPr>
          <w:rFonts w:ascii="Times New Roman" w:hAnsi="Times New Roman" w:cs="Times New Roman"/>
          <w:sz w:val="28"/>
          <w:szCs w:val="28"/>
        </w:rPr>
        <w:t xml:space="preserve"> Зона 2:</w:t>
      </w:r>
    </w:p>
    <w:p w:rsidR="00572FCC" w:rsidRPr="00F66853" w:rsidRDefault="00572FCC" w:rsidP="00003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 xml:space="preserve">Придорожные полосы (полосы отвода) автомобильных дорог, расположенные в границах муниципального образования Туапсинский район, а именно в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Вельяминовском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 xml:space="preserve"> сельском поселении, Георгиевском сельском поселении, Октябрьском сельском поселении, </w:t>
      </w:r>
      <w:proofErr w:type="spellStart"/>
      <w:r w:rsidRPr="00F66853">
        <w:rPr>
          <w:rFonts w:ascii="Times New Roman" w:hAnsi="Times New Roman" w:cs="Times New Roman"/>
          <w:sz w:val="28"/>
          <w:szCs w:val="28"/>
        </w:rPr>
        <w:t>Шаумянском</w:t>
      </w:r>
      <w:proofErr w:type="spellEnd"/>
      <w:r w:rsidRPr="00F66853">
        <w:rPr>
          <w:rFonts w:ascii="Times New Roman" w:hAnsi="Times New Roman" w:cs="Times New Roman"/>
          <w:sz w:val="28"/>
          <w:szCs w:val="28"/>
        </w:rPr>
        <w:t xml:space="preserve"> сельском поселении,</w:t>
      </w:r>
      <w:r w:rsidR="00003141">
        <w:rPr>
          <w:rFonts w:ascii="Times New Roman" w:hAnsi="Times New Roman" w:cs="Times New Roman"/>
          <w:sz w:val="28"/>
          <w:szCs w:val="28"/>
        </w:rPr>
        <w:t xml:space="preserve"> а так</w:t>
      </w:r>
      <w:r w:rsidR="00763CB0" w:rsidRPr="00F66853">
        <w:rPr>
          <w:rFonts w:ascii="Times New Roman" w:hAnsi="Times New Roman" w:cs="Times New Roman"/>
          <w:sz w:val="28"/>
          <w:szCs w:val="28"/>
        </w:rPr>
        <w:t xml:space="preserve">же улицы и переулки, </w:t>
      </w:r>
      <w:r w:rsidRPr="00F66853">
        <w:rPr>
          <w:rFonts w:ascii="Times New Roman" w:hAnsi="Times New Roman" w:cs="Times New Roman"/>
          <w:sz w:val="28"/>
          <w:szCs w:val="28"/>
        </w:rPr>
        <w:t xml:space="preserve">парки, скверы, спорткомплексы, </w:t>
      </w:r>
      <w:r w:rsidRPr="00F66853">
        <w:rPr>
          <w:rFonts w:ascii="Times New Roman" w:hAnsi="Times New Roman" w:cs="Times New Roman"/>
          <w:sz w:val="28"/>
          <w:szCs w:val="28"/>
        </w:rPr>
        <w:lastRenderedPageBreak/>
        <w:t>стадионы, расположенные в границах муниципальног</w:t>
      </w:r>
      <w:r w:rsidR="00003141">
        <w:rPr>
          <w:rFonts w:ascii="Times New Roman" w:hAnsi="Times New Roman" w:cs="Times New Roman"/>
          <w:sz w:val="28"/>
          <w:szCs w:val="28"/>
        </w:rPr>
        <w:t>о образования Туапсинский район;</w:t>
      </w:r>
      <w:r w:rsidRPr="00F668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141" w:rsidRDefault="007704D8" w:rsidP="000031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3141">
        <w:rPr>
          <w:rFonts w:ascii="Times New Roman" w:hAnsi="Times New Roman" w:cs="Times New Roman"/>
          <w:sz w:val="28"/>
          <w:szCs w:val="28"/>
        </w:rPr>
        <w:t>)</w:t>
      </w:r>
      <w:r w:rsidR="00572FCC" w:rsidRPr="00F66853">
        <w:rPr>
          <w:rFonts w:ascii="Times New Roman" w:hAnsi="Times New Roman" w:cs="Times New Roman"/>
          <w:sz w:val="28"/>
          <w:szCs w:val="28"/>
        </w:rPr>
        <w:t xml:space="preserve"> Зона 3:</w:t>
      </w:r>
      <w:bookmarkStart w:id="2" w:name="Par299"/>
      <w:bookmarkEnd w:id="2"/>
    </w:p>
    <w:p w:rsidR="0054729A" w:rsidRDefault="00763CB0" w:rsidP="0000314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6853">
        <w:rPr>
          <w:rFonts w:ascii="Times New Roman" w:hAnsi="Times New Roman" w:cs="Times New Roman"/>
          <w:sz w:val="28"/>
          <w:szCs w:val="28"/>
        </w:rPr>
        <w:t>И</w:t>
      </w:r>
      <w:r w:rsidR="00572FCC" w:rsidRPr="00F66853">
        <w:rPr>
          <w:rFonts w:ascii="Times New Roman" w:hAnsi="Times New Roman" w:cs="Times New Roman"/>
          <w:sz w:val="28"/>
          <w:szCs w:val="28"/>
        </w:rPr>
        <w:t>ные территории муниципального образования Туапсинский район.</w:t>
      </w:r>
    </w:p>
    <w:p w:rsidR="00EB6336" w:rsidRDefault="00EB6336" w:rsidP="00EB633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B6336" w:rsidRDefault="00EB6336" w:rsidP="00EB633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B6336" w:rsidRDefault="00EB6336" w:rsidP="00EB633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B6336" w:rsidRPr="00EB6336" w:rsidRDefault="00EB6336" w:rsidP="00EB6336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B633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Начальник управления архитектуры                                                                        </w:t>
      </w:r>
    </w:p>
    <w:p w:rsidR="00EB6336" w:rsidRPr="00EB6336" w:rsidRDefault="00EB6336" w:rsidP="00EB6336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</w:pPr>
      <w:r w:rsidRPr="00EB633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>и градостроительства - главный  архитектор</w:t>
      </w:r>
    </w:p>
    <w:p w:rsidR="00EB6336" w:rsidRPr="00EB6336" w:rsidRDefault="00EB6336" w:rsidP="00EB6336">
      <w:pPr>
        <w:widowControl w:val="0"/>
        <w:shd w:val="clear" w:color="auto" w:fill="FFFFFF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</w:pPr>
      <w:r w:rsidRPr="00EB633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>администрации муниципального</w:t>
      </w:r>
    </w:p>
    <w:p w:rsidR="00EB6336" w:rsidRPr="00EB6336" w:rsidRDefault="00EB6336" w:rsidP="00EB633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633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 xml:space="preserve">образования  Туапсинский район                                           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 xml:space="preserve">       </w:t>
      </w:r>
      <w:r w:rsidRPr="00EB6336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 xml:space="preserve">  </w:t>
      </w:r>
      <w:r w:rsidR="00B217BB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 xml:space="preserve">   </w:t>
      </w:r>
      <w:r w:rsidRPr="00EB63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А.Ю. Аксенов</w:t>
      </w:r>
    </w:p>
    <w:p w:rsidR="0054729A" w:rsidRDefault="0054729A" w:rsidP="00770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704D8" w:rsidRDefault="007704D8" w:rsidP="007704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4D8" w:rsidRDefault="007704D8" w:rsidP="00F668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704D8" w:rsidRDefault="007704D8" w:rsidP="00F668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704D8" w:rsidRPr="00F66853" w:rsidRDefault="007704D8" w:rsidP="00F6685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F668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F668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72FCC" w:rsidRPr="00F66853" w:rsidRDefault="00572FCC" w:rsidP="00F668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72FCC" w:rsidRPr="00F66853" w:rsidSect="00B217BB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683" w:rsidRDefault="003E3683" w:rsidP="00143A6C">
      <w:pPr>
        <w:spacing w:after="0" w:line="240" w:lineRule="auto"/>
      </w:pPr>
      <w:r>
        <w:separator/>
      </w:r>
    </w:p>
  </w:endnote>
  <w:endnote w:type="continuationSeparator" w:id="0">
    <w:p w:rsidR="003E3683" w:rsidRDefault="003E3683" w:rsidP="00143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683" w:rsidRDefault="003E3683" w:rsidP="00143A6C">
      <w:pPr>
        <w:spacing w:after="0" w:line="240" w:lineRule="auto"/>
      </w:pPr>
      <w:r>
        <w:separator/>
      </w:r>
    </w:p>
  </w:footnote>
  <w:footnote w:type="continuationSeparator" w:id="0">
    <w:p w:rsidR="003E3683" w:rsidRDefault="003E3683" w:rsidP="00143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3141" w:rsidRDefault="00003141">
    <w:pPr>
      <w:pStyle w:val="a3"/>
      <w:jc w:val="center"/>
    </w:pPr>
  </w:p>
  <w:p w:rsidR="00143A6C" w:rsidRDefault="00143A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7C2"/>
    <w:rsid w:val="00003141"/>
    <w:rsid w:val="00143A6C"/>
    <w:rsid w:val="002D1E1C"/>
    <w:rsid w:val="003E340D"/>
    <w:rsid w:val="003E3683"/>
    <w:rsid w:val="0054729A"/>
    <w:rsid w:val="00572FCC"/>
    <w:rsid w:val="00763CB0"/>
    <w:rsid w:val="007704D8"/>
    <w:rsid w:val="00871D6D"/>
    <w:rsid w:val="00936515"/>
    <w:rsid w:val="009C142B"/>
    <w:rsid w:val="00AB29D7"/>
    <w:rsid w:val="00B217BB"/>
    <w:rsid w:val="00BE0D8A"/>
    <w:rsid w:val="00BE17C2"/>
    <w:rsid w:val="00C57E08"/>
    <w:rsid w:val="00CE124D"/>
    <w:rsid w:val="00EB6336"/>
    <w:rsid w:val="00EF7F0E"/>
    <w:rsid w:val="00F6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C8B95-3B5D-49E3-8585-2FFBD384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3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3A6C"/>
  </w:style>
  <w:style w:type="paragraph" w:styleId="a5">
    <w:name w:val="footer"/>
    <w:basedOn w:val="a"/>
    <w:link w:val="a6"/>
    <w:uiPriority w:val="99"/>
    <w:unhideWhenUsed/>
    <w:rsid w:val="00143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3A6C"/>
  </w:style>
  <w:style w:type="paragraph" w:styleId="a7">
    <w:name w:val="Balloon Text"/>
    <w:basedOn w:val="a"/>
    <w:link w:val="a8"/>
    <w:uiPriority w:val="99"/>
    <w:semiHidden/>
    <w:unhideWhenUsed/>
    <w:rsid w:val="00CE1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12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4510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Анисимова</cp:lastModifiedBy>
  <cp:revision>2</cp:revision>
  <cp:lastPrinted>2021-09-16T12:29:00Z</cp:lastPrinted>
  <dcterms:created xsi:type="dcterms:W3CDTF">2021-09-16T12:31:00Z</dcterms:created>
  <dcterms:modified xsi:type="dcterms:W3CDTF">2021-09-16T12:31:00Z</dcterms:modified>
</cp:coreProperties>
</file>