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widowControl/>
        <w:bidi w:val="0"/>
        <w:spacing w:before="0" w:after="0"/>
        <w:ind w:hanging="0" w:start="0" w:end="0"/>
        <w:jc w:val="both"/>
        <w:rPr>
          <w:rFonts w:ascii="Times New Roman" w:hAnsi="Times New Roman"/>
          <w:color w:val="000000"/>
          <w:sz w:val="28"/>
          <w:szCs w:val="28"/>
          <w:u w:val="none"/>
        </w:rPr>
      </w:pPr>
      <w:r>
        <w:rPr>
          <w:rFonts w:ascii="Times New Roman" w:hAnsi="Times New Roman"/>
          <w:color w:val="000000"/>
          <w:sz w:val="28"/>
          <w:szCs w:val="28"/>
          <w:u w:val="none"/>
        </w:rPr>
      </w:r>
    </w:p>
    <w:p>
      <w:pPr>
        <w:pStyle w:val="BodyText"/>
        <w:widowControl/>
        <w:bidi w:val="0"/>
        <w:spacing w:before="0" w:after="0"/>
        <w:ind w:firstLine="510" w:start="0" w:end="0"/>
        <w:jc w:val="both"/>
        <w:rPr>
          <w:rFonts w:ascii="Times New Roman" w:hAnsi="Times New Roman"/>
          <w:b/>
          <w:bCs/>
          <w:color w:val="000000"/>
          <w:sz w:val="28"/>
          <w:szCs w:val="28"/>
          <w:u w:val="none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none"/>
        </w:rPr>
        <w:t xml:space="preserve">2. 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u w:val="none"/>
        </w:rPr>
        <w:t>Оплачивается ли прохождение диспансеризации в выходной день?</w:t>
      </w:r>
    </w:p>
    <w:p>
      <w:pPr>
        <w:pStyle w:val="BodyText"/>
        <w:widowControl/>
        <w:bidi w:val="0"/>
        <w:spacing w:before="0" w:after="0"/>
        <w:ind w:firstLine="510" w:start="0" w:end="0"/>
        <w:jc w:val="both"/>
        <w:rPr>
          <w:rFonts w:ascii="Times New Roman" w:hAnsi="Times New Roman"/>
          <w:b/>
          <w:bCs/>
          <w:color w:val="000000"/>
          <w:sz w:val="28"/>
          <w:szCs w:val="28"/>
          <w:u w:val="none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none"/>
        </w:rPr>
      </w:r>
    </w:p>
    <w:p>
      <w:pPr>
        <w:pStyle w:val="BodyText"/>
        <w:widowControl/>
        <w:bidi w:val="0"/>
        <w:spacing w:before="0" w:after="0"/>
        <w:ind w:firstLine="510" w:start="0" w:end="0"/>
        <w:jc w:val="both"/>
        <w:rPr>
          <w:rFonts w:ascii="Times New Roman" w:hAnsi="Times New Roman"/>
          <w:i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b w:val="false"/>
          <w:i/>
          <w:iCs/>
          <w:caps w:val="false"/>
          <w:smallCaps w:val="false"/>
          <w:color w:val="000000"/>
          <w:spacing w:val="0"/>
          <w:sz w:val="28"/>
          <w:szCs w:val="28"/>
        </w:rPr>
        <w:t>Комментирует заместитель руководителя Межрегиональной территориальной государственной инспекции труда в Краснодарском крае и Республике Адыгея — Е. А. Подгорбунских</w:t>
      </w:r>
    </w:p>
    <w:p>
      <w:pPr>
        <w:pStyle w:val="BodyText"/>
        <w:widowControl/>
        <w:bidi w:val="0"/>
        <w:spacing w:before="0" w:after="0"/>
        <w:ind w:firstLine="510" w:start="0" w:end="0"/>
        <w:jc w:val="both"/>
        <w:rPr>
          <w:rFonts w:ascii="Times New Roman" w:hAnsi="Times New Roman"/>
          <w:color w:val="000000"/>
          <w:sz w:val="28"/>
          <w:szCs w:val="28"/>
          <w:u w:val="none"/>
        </w:rPr>
      </w:pPr>
      <w:r>
        <w:rPr>
          <w:rFonts w:ascii="Times New Roman" w:hAnsi="Times New Roman"/>
          <w:color w:val="000000"/>
          <w:sz w:val="28"/>
          <w:szCs w:val="28"/>
          <w:u w:val="none"/>
        </w:rPr>
      </w:r>
    </w:p>
    <w:p>
      <w:pPr>
        <w:pStyle w:val="Normal"/>
        <w:widowControl/>
        <w:bidi w:val="0"/>
        <w:spacing w:before="0" w:after="0"/>
        <w:ind w:firstLine="510" w:start="0" w:end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  <w:u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u w:val="none"/>
        </w:rPr>
        <w:t>Нет, не оплачивается. Оплате подлежит только прохождение диспансеризации в рабочий день. Для прохождения диспансеризации работнику предоставляется право на оплачиваемые дни для ее прохождения с сохранением за ним места работы (должности) и среднего заработка. Согласно трудовому кодексу РФ количество таких дней предоставляется в соответствии с возрастом работника:  </w:t>
      </w:r>
    </w:p>
    <w:p>
      <w:pPr>
        <w:pStyle w:val="Normal"/>
        <w:widowControl/>
        <w:spacing w:before="0" w:after="0"/>
        <w:ind w:hanging="0" w:start="0" w:end="0"/>
        <w:rPr>
          <w:caps w:val="false"/>
          <w:smallCaps w:val="false"/>
          <w:color w:val="0C0D0E"/>
          <w:spacing w:val="0"/>
        </w:rPr>
      </w:pPr>
      <w:r>
        <w:rPr>
          <w:caps w:val="false"/>
          <w:smallCaps w:val="false"/>
          <w:color w:val="0C0D0E"/>
          <w:spacing w:val="0"/>
        </w:rPr>
        <w:t xml:space="preserve"> </w:t>
      </w:r>
    </w:p>
    <w:p>
      <w:pPr>
        <w:pStyle w:val="Normal"/>
        <w:ind w:hanging="0" w:start="0" w:end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  <w:u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u w:val="none"/>
        </w:rPr>
        <w:t xml:space="preserve">- до 39 лет (включительно) - 1 день в три года; </w:t>
      </w:r>
    </w:p>
    <w:p>
      <w:pPr>
        <w:pStyle w:val="Normal"/>
        <w:ind w:hanging="0" w:start="0" w:end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  <w:u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u w:val="none"/>
        </w:rPr>
        <w:t xml:space="preserve">- от 40 лет до предпенсионного возраста - 1 день ежегодно;  </w:t>
      </w:r>
    </w:p>
    <w:p>
      <w:pPr>
        <w:pStyle w:val="Normal"/>
        <w:ind w:hanging="0" w:start="0" w:end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  <w:u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u w:val="none"/>
        </w:rPr>
        <w:t>- предпенсионерам и работающим пенсионерам - 2 дня ежегодно;</w:t>
      </w:r>
    </w:p>
    <w:p>
      <w:pPr>
        <w:pStyle w:val="Normal"/>
        <w:ind w:hanging="0" w:start="0" w:end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  <w:u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u w:val="none"/>
        </w:rPr>
      </w:r>
    </w:p>
    <w:p>
      <w:pPr>
        <w:pStyle w:val="Normal"/>
        <w:widowControl/>
        <w:suppressAutoHyphens w:val="true"/>
        <w:overflowPunct w:val="true"/>
        <w:bidi w:val="0"/>
        <w:spacing w:before="0" w:after="0"/>
        <w:ind w:firstLine="510" w:start="0" w:end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  <w:u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u w:val="none"/>
        </w:rPr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работодателем. Работник обязан предоставлять работодателю справки медицинских организаций, подтверждающие прохождение им диспансеризации в день (дни) освобождения от работы (если это предусмотрено локальным нормативным актом).</w:t>
      </w:r>
    </w:p>
    <w:sectPr>
      <w:type w:val="nextPage"/>
      <w:pgSz w:w="11906" w:h="16838"/>
      <w:pgMar w:left="1134" w:right="1127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OpenSymbol">
    <w:altName w:val="Arial Unicode MS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Tahoma" w:cs="Noto San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Tahoma" w:cs="Noto Sans"/>
      <w:color w:val="auto"/>
      <w:kern w:val="2"/>
      <w:sz w:val="24"/>
      <w:szCs w:val="24"/>
      <w:lang w:val="ru-RU" w:eastAsia="zh-CN" w:bidi="hi-IN"/>
    </w:rPr>
  </w:style>
  <w:style w:type="character" w:styleId="Strong">
    <w:name w:val="Strong"/>
    <w:qFormat/>
    <w:rPr>
      <w:b/>
      <w:bCs/>
    </w:rPr>
  </w:style>
  <w:style w:type="character" w:styleId="InternetLink">
    <w:name w:val="Internet Link"/>
    <w:qFormat/>
    <w:rPr>
      <w:color w:val="000080"/>
      <w:u w:val="single"/>
    </w:rPr>
  </w:style>
  <w:style w:type="character" w:styleId="Style14">
    <w:name w:val="Маркеры"/>
    <w:qFormat/>
    <w:rPr>
      <w:rFonts w:ascii="OpenSymbol" w:hAnsi="OpenSymbol" w:eastAsia="OpenSymbol" w:cs="OpenSymbol"/>
    </w:rPr>
  </w:style>
  <w:style w:type="character" w:styleId="InternetLink1">
    <w:name w:val="Internet Link1"/>
    <w:qFormat/>
    <w:rPr>
      <w:color w:val="000080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Noto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38</TotalTime>
  <Application>LibreOffice/24.2.6.2$Linux_X86_64 LibreOffice_project/420$Build-2</Application>
  <AppVersion>15.0000</AppVersion>
  <Pages>1</Pages>
  <Words>148</Words>
  <Characters>1025</Characters>
  <CharactersWithSpaces>1173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2026-03-23T11:20:40Z</dcterms:created>
  <dc:creator/>
  <dc:description/>
  <dc:language>ru-RU</dc:language>
  <cp:lastModifiedBy/>
  <cp:lastPrinted>2026-03-27T14:45:40Z</cp:lastPrinted>
  <dcterms:modified xsi:type="dcterms:W3CDTF">2026-03-27T14:58:28Z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