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Начальнику управления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>имущественных отношений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администрации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>Туапсинский район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Васинской  Е.И.  </w:t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экспертизы постановления администрации </w:t>
      </w:r>
    </w:p>
    <w:p>
      <w:pPr>
        <w:pStyle w:val="Normal"/>
        <w:ind w:left="-142" w:hanging="0"/>
        <w:jc w:val="center"/>
        <w:rPr/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от 20 августа 2020 года</w:t>
      </w:r>
    </w:p>
    <w:p>
      <w:pPr>
        <w:pStyle w:val="Normal"/>
        <w:ind w:left="-142" w:hanging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1219</w:t>
      </w:r>
      <w:r>
        <w:rPr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об организации и проведении продажи имущества, находящегося в муниципальной собственности муниципального образования Туапсинский район, на торгах (аукционе, конкурсе)</w:t>
      </w:r>
    </w:p>
    <w:p>
      <w:pPr>
        <w:pStyle w:val="Normal"/>
        <w:ind w:left="-142" w:hanging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в электронной форме</w:t>
      </w:r>
      <w:r>
        <w:rPr>
          <w:b/>
          <w:sz w:val="28"/>
          <w:szCs w:val="28"/>
        </w:rPr>
        <w:t xml:space="preserve">» 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4"/>
        <w:jc w:val="center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Управлением экономического развития администрации муниципального образования Туапсинский район, как уполномоченным органом по проведению  экспертизы муниципальных нормативных правовых актов муниципального образования Туапсинский район (далее - уполномоченный орган), рассмотрено постановление администрации муниципального образования Туапсинский район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20 августа 2020 года № 1219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об организации и проведении продажи имущества, находящегося в муниципальной собственности муниципального образования Туапсинский район, на торгах (аукционе, конкурсе) в электронной форме</w:t>
      </w:r>
      <w:r>
        <w:rPr>
          <w:rFonts w:ascii="Times New Roman" w:hAnsi="Times New Roman"/>
          <w:b w:val="false"/>
          <w:bCs w:val="false"/>
          <w:sz w:val="28"/>
          <w:szCs w:val="28"/>
        </w:rPr>
        <w:t>» (далее - муниципальный нормативный правовой акт).</w:t>
      </w:r>
    </w:p>
    <w:p>
      <w:pPr>
        <w:pStyle w:val="NoSpacing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(далее - НПА)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г. № 2417 (в редакции от 26.11.2021г. № 1926) (далее - Порядок), муниципальный нормативный правовой акт подлежит проведению экспертизы.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уапсин</w:t>
      </w:r>
      <w:r>
        <w:rPr>
          <w:rFonts w:cs="Times New Roman" w:ascii="Times New Roman" w:hAnsi="Times New Roman"/>
          <w:sz w:val="28"/>
          <w:szCs w:val="28"/>
        </w:rPr>
        <w:t xml:space="preserve">ский район на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второ</w:t>
      </w:r>
      <w:r>
        <w:rPr>
          <w:rFonts w:cs="Times New Roman" w:ascii="Times New Roman" w:hAnsi="Times New Roman"/>
          <w:sz w:val="28"/>
          <w:szCs w:val="28"/>
        </w:rPr>
        <w:t>е полугодие 2022 г., утвержденным руководителем уполномоченного органа от  1</w:t>
      </w:r>
      <w:r>
        <w:rPr>
          <w:rFonts w:eastAsia="Calibri" w:cs="Times New Roman" w:ascii="Times New Roman" w:hAnsi="Times New Roman"/>
          <w:sz w:val="28"/>
          <w:lang w:eastAsia="zh-CN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zh-CN" w:bidi="ar-SA"/>
        </w:rPr>
        <w:t>июн</w:t>
      </w:r>
      <w:r>
        <w:rPr>
          <w:rFonts w:eastAsia="Calibri" w:cs="Times New Roman" w:ascii="Times New Roman" w:hAnsi="Times New Roman"/>
          <w:sz w:val="28"/>
          <w:lang w:eastAsia="zh-CN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Calibri" w:cs="Times New Roman" w:ascii="Times New Roman" w:hAnsi="Times New Roman"/>
          <w:sz w:val="28"/>
          <w:lang w:eastAsia="zh-CN"/>
        </w:rPr>
        <w:t>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zh-CN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года.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ar57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 на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второ</w:t>
      </w:r>
      <w:r>
        <w:rPr>
          <w:rFonts w:cs="Times New Roman" w:ascii="Times New Roman" w:hAnsi="Times New Roman"/>
          <w:sz w:val="28"/>
          <w:szCs w:val="28"/>
        </w:rPr>
        <w:t>е полугодие 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г. экспертиза муниципального нормативного правового акта проводилась в срок 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.2022 г. по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0.2022 г.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Уполномоченным органом проведены публичные консультации по муниципальному нормативному правовому акту в соответствии с </w:t>
      </w:r>
      <w:hyperlink w:anchor="Par60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.2022 г. по 20.02.2022 г.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Оценка регулирующего воздействия проекта муниципального нормативного правового акта не проводилась.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Уведомление о проведении публичных консультаций было размещено на официальном сайте администрации муниципального образования 1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zh-CN" w:bidi="ar-SA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2"/>
          <w:lang w:val="ru-RU" w:eastAsia="zh-CN" w:bidi="ar-SA"/>
        </w:rPr>
        <w:t>августа 2022 г.</w:t>
      </w:r>
      <w:r>
        <w:rPr>
          <w:rFonts w:cs="Times New Roman" w:ascii="Times New Roman" w:hAnsi="Times New Roman"/>
          <w:sz w:val="28"/>
          <w:szCs w:val="28"/>
        </w:rPr>
        <w:t xml:space="preserve"> Туапсинский 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www.t</w:t>
        </w:r>
      </w:hyperlink>
      <w:hyperlink r:id="rId3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uapse</w:t>
        </w:r>
      </w:hyperlink>
      <w:hyperlink r:id="rId4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region.ru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Союза «Туапсинская торгово-промышленная палата».</w:t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pacing w:lineRule="auto" w:line="240" w:before="0" w:after="0"/>
        <w:ind w:firstLine="454"/>
        <w:jc w:val="both"/>
        <w:rPr/>
      </w:pPr>
      <w:r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Туапсинский район, руководителям отраслевых (функциональных) органов администрации муниципального образования Туапсинский район.</w:t>
      </w:r>
    </w:p>
    <w:p>
      <w:pPr>
        <w:pStyle w:val="23"/>
        <w:shd w:val="clear" w:fill="FFFFFF"/>
        <w:tabs>
          <w:tab w:val="clear" w:pos="720"/>
          <w:tab w:val="left" w:pos="9635" w:leader="none"/>
        </w:tabs>
        <w:spacing w:lineRule="auto" w:line="240" w:before="0" w:after="0"/>
        <w:ind w:firstLine="454"/>
        <w:jc w:val="both"/>
        <w:rPr/>
      </w:pPr>
      <w:r>
        <w:rPr>
          <w:rFonts w:cs="Times New Roman"/>
          <w:sz w:val="28"/>
          <w:szCs w:val="28"/>
        </w:rPr>
        <w:t>В ходе исследования муниципального нормативного правового акта уполномоченный орган запрашивал у управления имущественных отношений администрации муниципального образования Т</w:t>
      </w:r>
      <w:r>
        <w:rPr>
          <w:rFonts w:cs="Times New Roman"/>
          <w:color w:val="000000"/>
          <w:spacing w:val="8"/>
          <w:sz w:val="28"/>
          <w:szCs w:val="28"/>
        </w:rPr>
        <w:t>уапсин</w:t>
      </w:r>
      <w:r>
        <w:rPr>
          <w:rFonts w:cs="Times New Roman"/>
          <w:sz w:val="28"/>
          <w:szCs w:val="28"/>
        </w:rPr>
        <w:t>ский район информацию и материалы, необходимые для проведения экспертизы.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Управлением установлено следующее: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1.В нормативном правовом акте отсутствуют избыточные требования по подготовке и (или) представлению документов, сведений, информации.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2.В МНПА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 требования утверждены в федеральном и региональном законодательстве, что говорит об отсутствии дополнительных необоснованных требований в МНПА.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3.Не выявлено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законодательством Краснодарского края обязательных процедур.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4.Не выявлено отсутствия необходимых организационных или технических условий, приводящее к невозможности реализации управлением, отделом администрации установленных функций в отношении субъектов предпринимательской или инвестиционной деятельности.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5.Недостаточный уровень развития технологий, инфраструктуры, рынков товаров и услуг в Краснодарском крае, в муниципальном образовании  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уапсинс</w:t>
      </w:r>
      <w:r>
        <w:rPr>
          <w:rFonts w:cs="Times New Roman" w:ascii="Times New Roman" w:hAnsi="Times New Roman"/>
          <w:sz w:val="28"/>
          <w:szCs w:val="28"/>
        </w:rPr>
        <w:t>кий район, при отсутствии переходного периода введения в действие соответствующих правовых норм, отсутствует.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6.Постановление администрации муниципального образования 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уапсинс</w:t>
      </w:r>
      <w:r>
        <w:rPr>
          <w:rFonts w:cs="Times New Roman" w:ascii="Times New Roman" w:hAnsi="Times New Roman"/>
          <w:sz w:val="28"/>
          <w:szCs w:val="28"/>
        </w:rPr>
        <w:t xml:space="preserve">кий район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20 августа 2020 года № 1219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об организации и проведении продажи имущества, находящегося в муниципальной собственности муниципального образования Туапсинский район, на торгах (аукционе, конкурсе) в электронной форме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размещено на официальном сайте администрации муниципального образования 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уапсинс</w:t>
      </w:r>
      <w:r>
        <w:rPr>
          <w:rFonts w:cs="Times New Roman" w:ascii="Times New Roman" w:hAnsi="Times New Roman"/>
          <w:sz w:val="28"/>
          <w:szCs w:val="28"/>
        </w:rPr>
        <w:t xml:space="preserve">кий район </w:t>
      </w:r>
      <w:hyperlink r:id="rId6">
        <w:r>
          <w:rPr>
            <w:rStyle w:val="Style13"/>
            <w:rFonts w:cs="Times New Roman" w:ascii="Times New Roman" w:hAnsi="Times New Roman"/>
            <w:sz w:val="28"/>
            <w:szCs w:val="28"/>
          </w:rPr>
          <w:t>https://tuapseregion.ru/</w:t>
        </w:r>
      </w:hyperlink>
    </w:p>
    <w:p>
      <w:pPr>
        <w:pStyle w:val="ConsPlusNormal"/>
        <w:spacing w:lineRule="auto" w:line="24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самоуправления, издавший муниципальный нормативный правовой акт – администрация муниципального образования  Туапсинский</w:t>
      </w:r>
    </w:p>
    <w:p>
      <w:pPr>
        <w:pStyle w:val="ConsPlusNormal"/>
        <w:spacing w:lineRule="auto" w:line="240"/>
        <w:ind w:firstLine="539"/>
        <w:jc w:val="both"/>
        <w:rPr/>
      </w:pPr>
      <w:r>
        <w:rPr>
          <w:rStyle w:val="Style13"/>
          <w:rFonts w:ascii="Times New Roman" w:hAnsi="Times New Roman"/>
          <w:color w:val="000000"/>
          <w:sz w:val="28"/>
          <w:szCs w:val="28"/>
          <w:u w:val="none"/>
        </w:rPr>
        <w:t>Отраслевой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имущественных отношений администрации муниципального образования Туапсинский район.</w:t>
      </w:r>
    </w:p>
    <w:p>
      <w:pPr>
        <w:pStyle w:val="ConsPlusNormal"/>
        <w:spacing w:lineRule="auto" w:line="24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Настоящее заключение направлено в управление имущественных отношений администрации муниципального образования Туапсинский район, разработавшее муниципальный нормативный правовой акт.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firstLine="284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</w:t>
      </w:r>
      <w:r>
        <w:rPr>
          <w:sz w:val="28"/>
          <w:szCs w:val="28"/>
        </w:rPr>
        <w:t>ачальник управления экономического</w:t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>развития администрации муниципального</w:t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 xml:space="preserve">образования Туапсинский район                                                   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А.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Стамбольжи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1" w:right="567" w:header="567" w:top="1134" w:footer="567" w:bottom="1134" w:gutter="0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hd w:val="clear" w:color="auto" w:fill="FFFFFF"/>
      <w:spacing w:lineRule="exact" w:line="302"/>
      <w:ind w:left="1094" w:hanging="0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Normal"/>
    <w:next w:val="Normal"/>
    <w:qFormat/>
    <w:pPr>
      <w:keepNext w:val="true"/>
      <w:shd w:val="clear" w:color="auto" w:fill="FFFFFF"/>
      <w:spacing w:lineRule="exact" w:line="302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_"/>
    <w:basedOn w:val="DefaultParagraphFont"/>
    <w:qFormat/>
    <w:rPr>
      <w:spacing w:val="5"/>
      <w:sz w:val="25"/>
      <w:szCs w:val="25"/>
      <w:highlight w:val="white"/>
    </w:rPr>
  </w:style>
  <w:style w:type="character" w:styleId="Style13" w:customStyle="1">
    <w:name w:val="Интернет-ссылка"/>
    <w:basedOn w:val="DefaultParagraphFont"/>
    <w:rPr>
      <w:color w:val="0066CC"/>
      <w:u w:val="single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21" w:customStyle="1">
    <w:name w:val="Основной текст (2)_"/>
    <w:basedOn w:val="DefaultParagraphFont"/>
    <w:qFormat/>
    <w:rPr>
      <w:sz w:val="28"/>
      <w:szCs w:val="28"/>
      <w:highlight w:val="white"/>
    </w:rPr>
  </w:style>
  <w:style w:type="character" w:styleId="22" w:customStyle="1">
    <w:name w:val="Основной текст (2) + Курсив"/>
    <w:basedOn w:val="2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styleId="Style16" w:customStyle="1">
    <w:name w:val="Основной текст с отступом Знак"/>
    <w:basedOn w:val="DefaultParagraphFont"/>
    <w:qFormat/>
    <w:rPr/>
  </w:style>
  <w:style w:type="character" w:styleId="S10" w:customStyle="1">
    <w:name w:val="s_10"/>
    <w:basedOn w:val="DefaultParagraphFont"/>
    <w:qFormat/>
    <w:rPr/>
  </w:style>
  <w:style w:type="character" w:styleId="11" w:customStyle="1">
    <w:name w:val="Заголовок 1 Знак"/>
    <w:basedOn w:val="DefaultParagraphFont"/>
    <w:qFormat/>
    <w:rPr>
      <w:color w:val="000000"/>
      <w:spacing w:val="-4"/>
      <w:sz w:val="28"/>
      <w:szCs w:val="26"/>
      <w:highlight w:val="whit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widowControl/>
      <w:jc w:val="center"/>
    </w:pPr>
    <w:rPr>
      <w:b/>
      <w:bCs/>
      <w:caps/>
      <w:sz w:val="28"/>
      <w:szCs w:val="24"/>
    </w:rPr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Основной текст1"/>
    <w:basedOn w:val="Normal"/>
    <w:qFormat/>
    <w:pPr>
      <w:shd w:val="clear" w:color="auto" w:fill="FFFFFF"/>
      <w:spacing w:lineRule="exact" w:line="266"/>
      <w:jc w:val="center"/>
    </w:pPr>
    <w:rPr>
      <w:spacing w:val="5"/>
      <w:sz w:val="25"/>
      <w:szCs w:val="25"/>
    </w:rPr>
  </w:style>
  <w:style w:type="paragraph" w:styleId="23" w:customStyle="1">
    <w:name w:val="Основной текст2"/>
    <w:basedOn w:val="Normal"/>
    <w:qFormat/>
    <w:pPr>
      <w:shd w:val="clear" w:color="auto" w:fill="FFFFFF"/>
      <w:spacing w:lineRule="exact" w:line="317" w:before="0" w:after="1560"/>
    </w:pPr>
    <w:rPr>
      <w:color w:val="000000"/>
      <w:spacing w:val="8"/>
      <w:sz w:val="24"/>
      <w:szCs w:val="24"/>
    </w:rPr>
  </w:style>
  <w:style w:type="paragraph" w:styleId="NoSpacing">
    <w:name w:val="No Spacing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overflowPunct w:val="fals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overflowPunct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overflowPunct w:val="false"/>
      <w:bidi w:val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4" w:customStyle="1">
    <w:name w:val="Основной текст (2)"/>
    <w:basedOn w:val="Normal"/>
    <w:qFormat/>
    <w:pPr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1" w:customStyle="1">
    <w:name w:val="s_1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Default" w:customStyle="1">
    <w:name w:val="Default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mregion.ru/" TargetMode="External"/><Relationship Id="rId3" Type="http://schemas.openxmlformats.org/officeDocument/2006/relationships/hyperlink" Target="http://www.timregion.ru/" TargetMode="External"/><Relationship Id="rId4" Type="http://schemas.openxmlformats.org/officeDocument/2006/relationships/hyperlink" Target="http://www.timregion.ru/" TargetMode="External"/><Relationship Id="rId5" Type="http://schemas.openxmlformats.org/officeDocument/2006/relationships/hyperlink" Target="https://tuapseregion.ru/" TargetMode="External"/><Relationship Id="rId6" Type="http://schemas.openxmlformats.org/officeDocument/2006/relationships/hyperlink" Target="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LibreOffice/6.3.0.4$Linux_X86_64 LibreOffice_project/057fc023c990d676a43019934386b85b21a9ee99</Application>
  <Pages>3</Pages>
  <Words>684</Words>
  <Characters>5696</Characters>
  <CharactersWithSpaces>6500</CharactersWithSpaces>
  <Paragraphs>39</Paragraphs>
  <Company>ДИО КК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2021-12-17T13:13:00Z</dcterms:created>
  <dc:creator>Зинович Виктор</dc:creator>
  <dc:description/>
  <dc:language>ru-RU</dc:language>
  <cp:lastModifiedBy/>
  <cp:lastPrinted>2020-04-27T06:38:00Z</cp:lastPrinted>
  <dcterms:modified xsi:type="dcterms:W3CDTF">2022-11-24T10:30:29Z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