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CE295C" w:rsidP="0034053B">
      <w:r>
        <w:t xml:space="preserve">29 </w:t>
      </w:r>
      <w:r w:rsidR="00556C32">
        <w:t xml:space="preserve"> декабр</w:t>
      </w:r>
      <w:r w:rsidR="00DE1B3A">
        <w:t>я</w:t>
      </w:r>
      <w:r w:rsidR="0034053B">
        <w:t xml:space="preserve"> 202</w:t>
      </w:r>
      <w:r w:rsidR="00E07934"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FE13D8">
        <w:t>74</w:t>
      </w:r>
      <w:r w:rsidR="00A76E46">
        <w:t>/</w:t>
      </w:r>
      <w:r w:rsidR="00FE13D8">
        <w:t>396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D2590E" w:rsidRDefault="00D2590E" w:rsidP="00D2590E">
      <w:pPr>
        <w:jc w:val="center"/>
        <w:rPr>
          <w:b/>
          <w:bCs/>
          <w:szCs w:val="28"/>
        </w:rPr>
      </w:pPr>
      <w:r w:rsidRPr="00D2590E">
        <w:rPr>
          <w:b/>
          <w:bCs/>
          <w:szCs w:val="28"/>
        </w:rPr>
        <w:t xml:space="preserve">О выполнении Плана работы территориальной избирательной </w:t>
      </w:r>
    </w:p>
    <w:p w:rsidR="00D2590E" w:rsidRPr="00D2590E" w:rsidRDefault="00D2590E" w:rsidP="00D2590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Pr="00D2590E">
        <w:rPr>
          <w:b/>
          <w:bCs/>
          <w:szCs w:val="28"/>
        </w:rPr>
        <w:t>омиссии</w:t>
      </w:r>
      <w:r>
        <w:rPr>
          <w:b/>
          <w:bCs/>
          <w:szCs w:val="28"/>
        </w:rPr>
        <w:t xml:space="preserve"> </w:t>
      </w:r>
      <w:r w:rsidRPr="00D2590E">
        <w:rPr>
          <w:b/>
          <w:bCs/>
          <w:szCs w:val="28"/>
        </w:rPr>
        <w:t xml:space="preserve"> Туапсинская районная за </w:t>
      </w:r>
      <w:r w:rsidR="00FE13D8">
        <w:rPr>
          <w:b/>
          <w:bCs/>
          <w:szCs w:val="28"/>
        </w:rPr>
        <w:t>2022</w:t>
      </w:r>
      <w:r>
        <w:rPr>
          <w:b/>
          <w:bCs/>
          <w:szCs w:val="28"/>
        </w:rPr>
        <w:t xml:space="preserve"> </w:t>
      </w:r>
      <w:r w:rsidRPr="00D2590E">
        <w:rPr>
          <w:b/>
          <w:bCs/>
          <w:szCs w:val="28"/>
        </w:rPr>
        <w:t>год</w:t>
      </w:r>
    </w:p>
    <w:p w:rsidR="004D27D4" w:rsidRDefault="004D27D4" w:rsidP="00720FF3">
      <w:pPr>
        <w:jc w:val="center"/>
        <w:rPr>
          <w:sz w:val="24"/>
          <w:szCs w:val="24"/>
        </w:rPr>
      </w:pPr>
    </w:p>
    <w:p w:rsidR="00933809" w:rsidRPr="00F94168" w:rsidRDefault="00933809" w:rsidP="00720FF3">
      <w:pPr>
        <w:jc w:val="center"/>
        <w:rPr>
          <w:sz w:val="24"/>
          <w:szCs w:val="24"/>
        </w:rPr>
      </w:pPr>
    </w:p>
    <w:p w:rsidR="00D2590E" w:rsidRDefault="00D2590E" w:rsidP="00D2590E">
      <w:pPr>
        <w:pStyle w:val="ad"/>
        <w:spacing w:line="360" w:lineRule="auto"/>
        <w:ind w:right="-2" w:firstLine="851"/>
        <w:rPr>
          <w:b/>
        </w:rPr>
      </w:pPr>
      <w:r>
        <w:t xml:space="preserve">Заслушав информацию о выполнении Плана работы территориальной избирательной комиссии Туапсинская районная за </w:t>
      </w:r>
      <w:r w:rsidR="00FE13D8">
        <w:t>2022</w:t>
      </w:r>
      <w:r>
        <w:t xml:space="preserve"> год территориальная избирательная комиссия Туапсинская районная </w:t>
      </w:r>
      <w:proofErr w:type="gramStart"/>
      <w:r>
        <w:t>Р</w:t>
      </w:r>
      <w:proofErr w:type="gramEnd"/>
      <w:r>
        <w:t xml:space="preserve"> Е Ш И Л А:</w:t>
      </w:r>
    </w:p>
    <w:p w:rsidR="00D2590E" w:rsidRDefault="00D2590E" w:rsidP="00D2590E">
      <w:pPr>
        <w:pStyle w:val="ad"/>
        <w:spacing w:line="360" w:lineRule="auto"/>
        <w:rPr>
          <w:b/>
          <w:bCs/>
        </w:rPr>
      </w:pPr>
      <w:r>
        <w:t xml:space="preserve">          1. Принять к сведению информацию о выполнении Плана работы территориальной избирательной комиссии Туапсинская районная за </w:t>
      </w:r>
      <w:r w:rsidR="00FE13D8">
        <w:t>2022</w:t>
      </w:r>
      <w:r>
        <w:t> год (прилагается).</w:t>
      </w:r>
    </w:p>
    <w:p w:rsidR="00D2590E" w:rsidRPr="00D2590E" w:rsidRDefault="00D2590E" w:rsidP="00D2590E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D2590E">
        <w:rPr>
          <w:bCs/>
          <w:sz w:val="28"/>
          <w:szCs w:val="28"/>
        </w:rPr>
        <w:t>2.</w:t>
      </w:r>
      <w:r w:rsidRPr="00D2590E">
        <w:rPr>
          <w:sz w:val="28"/>
          <w:szCs w:val="28"/>
        </w:rPr>
        <w:t xml:space="preserve"> Направить данное решение в избирательную комиссию Краснодарского края не позднее </w:t>
      </w:r>
      <w:r w:rsidR="00FE13D8">
        <w:rPr>
          <w:sz w:val="28"/>
          <w:szCs w:val="28"/>
        </w:rPr>
        <w:t>13</w:t>
      </w:r>
      <w:r w:rsidRPr="00D2590E">
        <w:rPr>
          <w:sz w:val="28"/>
          <w:szCs w:val="28"/>
        </w:rPr>
        <w:t xml:space="preserve"> января 2022 года.</w:t>
      </w:r>
    </w:p>
    <w:p w:rsidR="00F42EA1" w:rsidRDefault="00D2590E" w:rsidP="00D2590E">
      <w:pPr>
        <w:tabs>
          <w:tab w:val="left" w:pos="9360"/>
        </w:tabs>
        <w:spacing w:line="360" w:lineRule="auto"/>
        <w:ind w:firstLine="709"/>
        <w:rPr>
          <w:szCs w:val="28"/>
        </w:rPr>
      </w:pPr>
      <w:r>
        <w:t xml:space="preserve">3. Контроль за исполнением  пунктов 1, 2  настоящего решения возложить на секретаря  территориальной избирательной комиссии </w:t>
      </w:r>
      <w:proofErr w:type="gramStart"/>
      <w:r w:rsidR="00CE794F" w:rsidRPr="00587E5A">
        <w:rPr>
          <w:szCs w:val="28"/>
        </w:rPr>
        <w:t>Туапсинская</w:t>
      </w:r>
      <w:proofErr w:type="gramEnd"/>
      <w:r w:rsidR="00CE794F" w:rsidRPr="00587E5A">
        <w:rPr>
          <w:szCs w:val="28"/>
        </w:rPr>
        <w:t xml:space="preserve"> районная </w:t>
      </w:r>
      <w:proofErr w:type="spellStart"/>
      <w:r w:rsidR="00FE13D8">
        <w:rPr>
          <w:szCs w:val="28"/>
        </w:rPr>
        <w:t>Н.Ю</w:t>
      </w:r>
      <w:proofErr w:type="spellEnd"/>
      <w:r w:rsidR="00FE13D8">
        <w:rPr>
          <w:szCs w:val="28"/>
        </w:rPr>
        <w:t>. Куприянову</w:t>
      </w:r>
      <w:r w:rsidR="00CE794F" w:rsidRPr="00587E5A">
        <w:rPr>
          <w:szCs w:val="28"/>
        </w:rPr>
        <w:t xml:space="preserve">              </w:t>
      </w:r>
    </w:p>
    <w:p w:rsidR="00CE794F" w:rsidRPr="00D437BF" w:rsidRDefault="00CE794F" w:rsidP="00CE794F">
      <w:pPr>
        <w:tabs>
          <w:tab w:val="left" w:pos="9360"/>
        </w:tabs>
        <w:spacing w:line="360" w:lineRule="auto"/>
        <w:ind w:firstLine="709"/>
        <w:rPr>
          <w:b/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</w:t>
            </w:r>
            <w:proofErr w:type="spellEnd"/>
            <w:r>
              <w:rPr>
                <w:szCs w:val="28"/>
                <w:lang w:eastAsia="zh-CN"/>
              </w:rPr>
              <w:t>.</w:t>
            </w:r>
            <w:r w:rsidR="00FE13D8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Титов</w:t>
            </w: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FE13D8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Н.Ю</w:t>
            </w:r>
            <w:proofErr w:type="spellEnd"/>
            <w:r>
              <w:rPr>
                <w:szCs w:val="28"/>
                <w:lang w:eastAsia="zh-CN"/>
              </w:rPr>
              <w:t>. Куприянова</w:t>
            </w:r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8D263B" w:rsidRDefault="008D263B" w:rsidP="00094025"/>
    <w:p w:rsidR="008D263B" w:rsidRPr="00F94168" w:rsidRDefault="008D263B" w:rsidP="008D263B">
      <w:pPr>
        <w:ind w:left="467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8D263B" w:rsidRDefault="008D263B" w:rsidP="008D263B">
      <w:pPr>
        <w:ind w:left="4536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  <w:r>
        <w:rPr>
          <w:sz w:val="24"/>
          <w:szCs w:val="24"/>
        </w:rPr>
        <w:t>из</w:t>
      </w:r>
      <w:r w:rsidRPr="00F94168">
        <w:rPr>
          <w:sz w:val="24"/>
          <w:szCs w:val="24"/>
        </w:rPr>
        <w:t xml:space="preserve">бирательной комиссии </w:t>
      </w:r>
      <w:proofErr w:type="gramStart"/>
      <w:r>
        <w:rPr>
          <w:sz w:val="24"/>
          <w:szCs w:val="24"/>
        </w:rPr>
        <w:t>Туапсинская</w:t>
      </w:r>
      <w:proofErr w:type="gramEnd"/>
      <w:r>
        <w:rPr>
          <w:sz w:val="24"/>
          <w:szCs w:val="24"/>
        </w:rPr>
        <w:t xml:space="preserve"> районная         </w:t>
      </w:r>
    </w:p>
    <w:p w:rsidR="008D263B" w:rsidRPr="00F94168" w:rsidRDefault="008D263B" w:rsidP="008D263B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от </w:t>
      </w:r>
      <w:r w:rsidR="00CE295C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0961AA">
        <w:rPr>
          <w:sz w:val="24"/>
          <w:szCs w:val="24"/>
        </w:rPr>
        <w:t>декаб</w:t>
      </w:r>
      <w:r>
        <w:rPr>
          <w:sz w:val="24"/>
          <w:szCs w:val="24"/>
        </w:rPr>
        <w:t>ря</w:t>
      </w:r>
      <w:r w:rsidRPr="00F94168">
        <w:rPr>
          <w:sz w:val="24"/>
          <w:szCs w:val="24"/>
        </w:rPr>
        <w:t xml:space="preserve"> </w:t>
      </w:r>
      <w:r w:rsidR="00FE13D8">
        <w:rPr>
          <w:sz w:val="24"/>
          <w:szCs w:val="24"/>
        </w:rPr>
        <w:t>2022</w:t>
      </w:r>
      <w:r w:rsidRPr="00F94168">
        <w:rPr>
          <w:sz w:val="24"/>
          <w:szCs w:val="24"/>
        </w:rPr>
        <w:t xml:space="preserve"> года № </w:t>
      </w:r>
      <w:r w:rsidR="00FE13D8">
        <w:rPr>
          <w:sz w:val="24"/>
          <w:szCs w:val="24"/>
        </w:rPr>
        <w:t>74</w:t>
      </w:r>
      <w:r w:rsidR="00720FF3">
        <w:rPr>
          <w:sz w:val="24"/>
          <w:szCs w:val="24"/>
        </w:rPr>
        <w:t>/</w:t>
      </w:r>
      <w:r w:rsidR="00FE13D8">
        <w:rPr>
          <w:sz w:val="24"/>
          <w:szCs w:val="24"/>
        </w:rPr>
        <w:t>396</w:t>
      </w:r>
    </w:p>
    <w:p w:rsidR="008D263B" w:rsidRDefault="008D263B" w:rsidP="00094025"/>
    <w:p w:rsidR="00D2590E" w:rsidRPr="00D2590E" w:rsidRDefault="00D2590E" w:rsidP="00D2590E">
      <w:pPr>
        <w:pStyle w:val="ad"/>
        <w:spacing w:after="0"/>
        <w:jc w:val="center"/>
        <w:rPr>
          <w:b/>
        </w:rPr>
      </w:pPr>
      <w:r w:rsidRPr="00D2590E">
        <w:rPr>
          <w:b/>
        </w:rPr>
        <w:t>Информация</w:t>
      </w:r>
    </w:p>
    <w:p w:rsidR="00D2590E" w:rsidRPr="00D2590E" w:rsidRDefault="00D2590E" w:rsidP="00D2590E">
      <w:pPr>
        <w:pStyle w:val="ad"/>
        <w:tabs>
          <w:tab w:val="left" w:pos="5640"/>
        </w:tabs>
        <w:spacing w:after="0"/>
        <w:ind w:right="-2"/>
        <w:jc w:val="center"/>
        <w:rPr>
          <w:b/>
        </w:rPr>
      </w:pPr>
      <w:r w:rsidRPr="00D2590E">
        <w:rPr>
          <w:b/>
        </w:rPr>
        <w:t xml:space="preserve">о выполнении Плана работы территориальной избирательной комиссии Туапсинская районная за </w:t>
      </w:r>
      <w:r w:rsidR="00CE295C">
        <w:rPr>
          <w:b/>
        </w:rPr>
        <w:t>2022</w:t>
      </w:r>
      <w:r w:rsidRPr="00D2590E">
        <w:rPr>
          <w:b/>
        </w:rPr>
        <w:t xml:space="preserve"> год</w:t>
      </w:r>
    </w:p>
    <w:p w:rsidR="00D2590E" w:rsidRDefault="00D2590E" w:rsidP="00D2590E">
      <w:pPr>
        <w:jc w:val="center"/>
        <w:rPr>
          <w:b/>
          <w:bCs/>
        </w:rPr>
      </w:pPr>
    </w:p>
    <w:p w:rsidR="00D2590E" w:rsidRDefault="00D2590E" w:rsidP="00D2590E">
      <w:pPr>
        <w:tabs>
          <w:tab w:val="left" w:pos="851"/>
        </w:tabs>
        <w:spacing w:line="360" w:lineRule="auto"/>
        <w:ind w:firstLine="851"/>
      </w:pPr>
      <w:proofErr w:type="gramStart"/>
      <w:r>
        <w:t>В целях осуществления планирования своей текущей и перспективной</w:t>
      </w:r>
      <w:r w:rsidR="00FE13D8">
        <w:t xml:space="preserve"> деятельности и в соответствии </w:t>
      </w:r>
      <w:r>
        <w:t xml:space="preserve">с подпунктом «в» пункта 9 статьи 26 Федерального закона от 12 июня 2002 года № 67-ФЗ </w:t>
      </w:r>
      <w:r w:rsidR="00FE13D8">
        <w:t>«</w:t>
      </w:r>
      <w:r>
        <w:t>Об основных гарантиях избирательных прав и права на участие в референдум</w:t>
      </w:r>
      <w:r w:rsidR="00324D81">
        <w:t>е граждан Российской Федерации»</w:t>
      </w:r>
      <w:r w:rsidRPr="00660107">
        <w:rPr>
          <w:color w:val="FF0000"/>
        </w:rPr>
        <w:t xml:space="preserve"> </w:t>
      </w:r>
      <w:r>
        <w:t xml:space="preserve">комиссией Туапсинская районная были приняты решения: от </w:t>
      </w:r>
      <w:r w:rsidR="00324D81">
        <w:t>04</w:t>
      </w:r>
      <w:r w:rsidRPr="00BE56C2">
        <w:t xml:space="preserve"> январ</w:t>
      </w:r>
      <w:r>
        <w:t xml:space="preserve">я </w:t>
      </w:r>
      <w:r w:rsidR="00324D81">
        <w:t>2022</w:t>
      </w:r>
      <w:r>
        <w:t xml:space="preserve"> года № </w:t>
      </w:r>
      <w:r w:rsidR="00324D81">
        <w:t>42/202</w:t>
      </w:r>
      <w:r w:rsidRPr="00BE56C2">
        <w:t xml:space="preserve"> </w:t>
      </w:r>
      <w:r>
        <w:rPr>
          <w:b/>
        </w:rPr>
        <w:t>«</w:t>
      </w:r>
      <w:r>
        <w:t>О Плане работы территориальной избирательной комиссии</w:t>
      </w:r>
      <w:proofErr w:type="gramEnd"/>
      <w:r>
        <w:t xml:space="preserve"> </w:t>
      </w:r>
      <w:proofErr w:type="gramStart"/>
      <w:r>
        <w:t>Туапсинская</w:t>
      </w:r>
      <w:proofErr w:type="gramEnd"/>
      <w:r>
        <w:t xml:space="preserve"> районная на </w:t>
      </w:r>
      <w:r w:rsidR="00324D81">
        <w:t>2022</w:t>
      </w:r>
      <w:r>
        <w:t xml:space="preserve"> год» (далее – План работы), от </w:t>
      </w:r>
      <w:r w:rsidR="00324D81">
        <w:t>09</w:t>
      </w:r>
      <w:r>
        <w:t xml:space="preserve"> января </w:t>
      </w:r>
      <w:r w:rsidR="00324D81">
        <w:t>2022</w:t>
      </w:r>
      <w:r>
        <w:t xml:space="preserve"> г. № </w:t>
      </w:r>
      <w:r w:rsidR="00324D81">
        <w:t>43/211</w:t>
      </w:r>
      <w:r>
        <w:t xml:space="preserve"> «О Сводном плане основных мероприятий территориальной избирательной комиссии Туапсинская районная по обучению организаторов выборов и иных участников избирательного процесса, повышению правовой культуры избирателей на </w:t>
      </w:r>
      <w:r w:rsidR="00324D81">
        <w:t>2022</w:t>
      </w:r>
      <w:r>
        <w:t xml:space="preserve"> год». </w:t>
      </w:r>
    </w:p>
    <w:p w:rsidR="00D2590E" w:rsidRDefault="00D2590E" w:rsidP="00136B5A">
      <w:pPr>
        <w:tabs>
          <w:tab w:val="left" w:pos="851"/>
        </w:tabs>
        <w:spacing w:line="360" w:lineRule="auto"/>
        <w:ind w:firstLine="851"/>
      </w:pPr>
      <w:r>
        <w:t xml:space="preserve">Территориальной избирательной комиссией Туапсинская районная в        </w:t>
      </w:r>
      <w:r w:rsidR="00324D81">
        <w:t>2022</w:t>
      </w:r>
      <w:r>
        <w:t xml:space="preserve"> году охвачены все основные направления деятельности, которые были включены в данные документы. </w:t>
      </w:r>
    </w:p>
    <w:p w:rsidR="00136B5A" w:rsidRDefault="00136B5A" w:rsidP="00136B5A">
      <w:pPr>
        <w:tabs>
          <w:tab w:val="left" w:pos="851"/>
        </w:tabs>
        <w:spacing w:line="360" w:lineRule="auto"/>
        <w:ind w:firstLine="851"/>
      </w:pPr>
    </w:p>
    <w:p w:rsidR="00D2590E" w:rsidRDefault="00D2590E" w:rsidP="00D2590E">
      <w:pPr>
        <w:tabs>
          <w:tab w:val="left" w:pos="851"/>
        </w:tabs>
        <w:rPr>
          <w:b/>
        </w:rPr>
      </w:pPr>
      <w:r>
        <w:rPr>
          <w:b/>
        </w:rPr>
        <w:t xml:space="preserve">                      Рассмотрение вопросов подготовки и проведения</w:t>
      </w:r>
    </w:p>
    <w:p w:rsidR="00D2590E" w:rsidRDefault="00D2590E" w:rsidP="00D2590E">
      <w:pPr>
        <w:tabs>
          <w:tab w:val="left" w:pos="851"/>
        </w:tabs>
        <w:ind w:firstLine="851"/>
        <w:jc w:val="center"/>
        <w:rPr>
          <w:b/>
        </w:rPr>
      </w:pPr>
      <w:r>
        <w:rPr>
          <w:b/>
        </w:rPr>
        <w:t xml:space="preserve">выборов на заседании территориальной избирательной комиссии </w:t>
      </w:r>
      <w:proofErr w:type="gramStart"/>
      <w:r>
        <w:rPr>
          <w:b/>
        </w:rPr>
        <w:t>Туапсинская</w:t>
      </w:r>
      <w:proofErr w:type="gramEnd"/>
      <w:r>
        <w:rPr>
          <w:b/>
        </w:rPr>
        <w:t xml:space="preserve"> районная</w:t>
      </w:r>
    </w:p>
    <w:p w:rsidR="00D2590E" w:rsidRDefault="00D2590E" w:rsidP="00D2590E">
      <w:pPr>
        <w:spacing w:line="360" w:lineRule="auto"/>
      </w:pPr>
    </w:p>
    <w:p w:rsidR="00D2590E" w:rsidRDefault="00D2590E" w:rsidP="00D2590E">
      <w:pPr>
        <w:spacing w:line="360" w:lineRule="auto"/>
        <w:ind w:firstLine="851"/>
      </w:pPr>
      <w:r>
        <w:t xml:space="preserve">В течение рассматриваемого периода </w:t>
      </w:r>
      <w:r w:rsidR="00324D81">
        <w:t>2022</w:t>
      </w:r>
      <w:r>
        <w:t xml:space="preserve"> года территориальной избирательной комиссией Туапсинская районная принято </w:t>
      </w:r>
      <w:r w:rsidR="00324D81">
        <w:t>174</w:t>
      </w:r>
      <w:r>
        <w:t xml:space="preserve"> решени</w:t>
      </w:r>
      <w:r w:rsidR="006D4AEC">
        <w:t>й</w:t>
      </w:r>
      <w:r>
        <w:t xml:space="preserve"> и проведено </w:t>
      </w:r>
      <w:r w:rsidR="00324D81">
        <w:t>32</w:t>
      </w:r>
      <w:r>
        <w:t xml:space="preserve"> заседани</w:t>
      </w:r>
      <w:r w:rsidR="00324D81">
        <w:t>я</w:t>
      </w:r>
      <w:r>
        <w:t xml:space="preserve"> комиссии, регулирующих организационные, финансовые, вопросы актуализации резерва составов участковых комиссий и иные вопросы проведения избирательных кампаний, а также различных направлений деятельности комиссии. Большая часть вопросов принята в </w:t>
      </w:r>
      <w:r>
        <w:lastRenderedPageBreak/>
        <w:t xml:space="preserve">связи с </w:t>
      </w:r>
      <w:r w:rsidR="005C1588">
        <w:t xml:space="preserve">подготовкой и </w:t>
      </w:r>
      <w:r w:rsidRPr="003D47D4">
        <w:t>проведени</w:t>
      </w:r>
      <w:r>
        <w:t>ем</w:t>
      </w:r>
      <w:r w:rsidRPr="003D47D4">
        <w:t xml:space="preserve"> выборов депутатов </w:t>
      </w:r>
      <w:r w:rsidR="00324D81">
        <w:t>Законодательного собрания Краснодарского края седьмого</w:t>
      </w:r>
      <w:r w:rsidRPr="003D47D4">
        <w:t xml:space="preserve"> созыва</w:t>
      </w:r>
      <w:r w:rsidR="00324D81">
        <w:t>, выборов главы Новомихайловского городского поселения Туапсинского района и выборов главы Георгиевского сельского поселения Туапсинского района</w:t>
      </w:r>
      <w:r>
        <w:t xml:space="preserve">. </w:t>
      </w:r>
    </w:p>
    <w:p w:rsidR="001A58BB" w:rsidRDefault="00D2590E" w:rsidP="00D2590E">
      <w:pPr>
        <w:spacing w:line="360" w:lineRule="auto"/>
        <w:ind w:firstLine="851"/>
      </w:pPr>
      <w:r>
        <w:t xml:space="preserve">По вопросу подготовки и проведения </w:t>
      </w:r>
      <w:proofErr w:type="gramStart"/>
      <w:r w:rsidR="005C1588" w:rsidRPr="003D47D4">
        <w:t xml:space="preserve">выборов депутатов </w:t>
      </w:r>
      <w:r w:rsidR="00324D81">
        <w:t>Законодательного Собрания Краснодарского края седьмого</w:t>
      </w:r>
      <w:r w:rsidR="005C1588" w:rsidRPr="003D47D4">
        <w:t xml:space="preserve"> созыва</w:t>
      </w:r>
      <w:proofErr w:type="gramEnd"/>
      <w:r>
        <w:t xml:space="preserve"> </w:t>
      </w:r>
      <w:r w:rsidR="00324D81">
        <w:t xml:space="preserve">              11</w:t>
      </w:r>
      <w:r>
        <w:t xml:space="preserve"> сентября </w:t>
      </w:r>
      <w:r w:rsidR="00324D81">
        <w:t>2022</w:t>
      </w:r>
      <w:r>
        <w:t xml:space="preserve"> года </w:t>
      </w:r>
      <w:r w:rsidR="00324D81">
        <w:t xml:space="preserve">и выборов глав Новомихайловского городского и Георгиевского сельского поселения Туапсинского района </w:t>
      </w:r>
      <w:r>
        <w:t>территориальной избирательной комиссией  Туапсинская районная</w:t>
      </w:r>
      <w:r w:rsidR="00324D81">
        <w:t xml:space="preserve"> </w:t>
      </w:r>
      <w:r>
        <w:t xml:space="preserve">принято </w:t>
      </w:r>
      <w:r w:rsidR="00324D81">
        <w:t>115</w:t>
      </w:r>
      <w:r>
        <w:t xml:space="preserve"> решени</w:t>
      </w:r>
      <w:r w:rsidR="00654E30">
        <w:t>й</w:t>
      </w:r>
      <w:r>
        <w:t xml:space="preserve">. Из них: по вопросам финансового обеспечения избирательных кампаний - </w:t>
      </w:r>
      <w:r w:rsidR="001A58BB">
        <w:t>29</w:t>
      </w:r>
      <w:r>
        <w:t xml:space="preserve"> решени</w:t>
      </w:r>
      <w:r w:rsidR="00654E30">
        <w:t>й</w:t>
      </w:r>
      <w:r>
        <w:t>; текущей деятельности комиссии (утверждение график</w:t>
      </w:r>
      <w:r w:rsidR="00654E30">
        <w:t>а</w:t>
      </w:r>
      <w:r>
        <w:t xml:space="preserve"> работы, составов рабочих групп, составов участковых избирательных комиссий, утверждение  количества передаваемых избирательных  бюллетеней т.д. - </w:t>
      </w:r>
      <w:r w:rsidR="001A58BB">
        <w:t>79</w:t>
      </w:r>
      <w:r>
        <w:t xml:space="preserve"> решени</w:t>
      </w:r>
      <w:r w:rsidR="006D4AEC">
        <w:t>й</w:t>
      </w:r>
      <w:r>
        <w:t xml:space="preserve">;  по вопросам порядка использования </w:t>
      </w:r>
      <w:r w:rsidR="00324D81">
        <w:t xml:space="preserve">документов строгой отчетности </w:t>
      </w:r>
      <w:r>
        <w:t xml:space="preserve">- </w:t>
      </w:r>
      <w:r w:rsidR="001A58BB">
        <w:t>3</w:t>
      </w:r>
      <w:r>
        <w:t xml:space="preserve"> решени</w:t>
      </w:r>
      <w:r w:rsidR="00654E30">
        <w:t>я</w:t>
      </w:r>
      <w:r>
        <w:t>; готовности помещений участковых избирательных комиссий для голосования избирателей -</w:t>
      </w:r>
      <w:r>
        <w:rPr>
          <w:color w:val="C00000"/>
        </w:rPr>
        <w:t xml:space="preserve"> </w:t>
      </w:r>
      <w:r>
        <w:t xml:space="preserve">2 решения,  по вопросам,  вопросам информационного обеспечения выборов, соблюдения участниками избирательного процесса порядка и правил проведения предвыборной агитации - </w:t>
      </w:r>
      <w:r w:rsidR="006D4AEC">
        <w:t>2</w:t>
      </w:r>
      <w:r>
        <w:t xml:space="preserve"> решения</w:t>
      </w:r>
      <w:r w:rsidRPr="00582491">
        <w:t xml:space="preserve"> </w:t>
      </w:r>
      <w:r>
        <w:t xml:space="preserve">и ряд других решений.  </w:t>
      </w:r>
    </w:p>
    <w:p w:rsidR="00D2590E" w:rsidRDefault="001A58BB" w:rsidP="00D2590E">
      <w:pPr>
        <w:spacing w:line="360" w:lineRule="auto"/>
        <w:ind w:firstLine="851"/>
      </w:pPr>
      <w:r>
        <w:t>Также окружной избирательной комиссией одномандатного избирательного округа № 41</w:t>
      </w:r>
      <w:r w:rsidR="00D2590E">
        <w:t xml:space="preserve"> </w:t>
      </w:r>
      <w:r>
        <w:t>было проведено 10 заседаний, на которых было рассмотрено и принято 27 решений окружной избирательной комиссии.</w:t>
      </w:r>
      <w:r w:rsidR="00D2590E">
        <w:t xml:space="preserve">     </w:t>
      </w:r>
    </w:p>
    <w:p w:rsidR="00D2590E" w:rsidRPr="002F0367" w:rsidRDefault="00D2590E" w:rsidP="00D2590E">
      <w:pPr>
        <w:spacing w:line="360" w:lineRule="auto"/>
        <w:ind w:firstLine="851"/>
      </w:pPr>
      <w:r>
        <w:t xml:space="preserve">Территориальная избирательная комиссия Туапсинская районная в </w:t>
      </w:r>
      <w:r w:rsidR="001A58BB">
        <w:t>2022</w:t>
      </w:r>
      <w:r>
        <w:t xml:space="preserve"> году осуществляла </w:t>
      </w:r>
      <w:proofErr w:type="gramStart"/>
      <w:r>
        <w:t>контроль за</w:t>
      </w:r>
      <w:proofErr w:type="gramEnd"/>
      <w:r>
        <w:t xml:space="preserve"> соблюдением избирательных прав граждан Российской Федерации, рассматривала жалобы на решения и действия (бездействие) нижестоящих избирательных комиссий и их должностных лиц. За период </w:t>
      </w:r>
      <w:r w:rsidR="006D4AEC">
        <w:t xml:space="preserve">подготовки и проведения </w:t>
      </w:r>
      <w:proofErr w:type="gramStart"/>
      <w:r w:rsidR="006D4AEC" w:rsidRPr="003D47D4">
        <w:t xml:space="preserve">выборов депутатов </w:t>
      </w:r>
      <w:r w:rsidR="001A58BB">
        <w:t>Законодательного Собрания Краснодарского края седьмого</w:t>
      </w:r>
      <w:r w:rsidR="006D4AEC" w:rsidRPr="003D47D4">
        <w:t xml:space="preserve"> созыва</w:t>
      </w:r>
      <w:proofErr w:type="gramEnd"/>
      <w:r w:rsidR="006D4AEC">
        <w:t xml:space="preserve"> </w:t>
      </w:r>
      <w:r w:rsidR="001A58BB">
        <w:t>11</w:t>
      </w:r>
      <w:r w:rsidR="006D4AEC">
        <w:t xml:space="preserve"> сентября </w:t>
      </w:r>
      <w:r w:rsidR="001A58BB">
        <w:t>2022</w:t>
      </w:r>
      <w:r w:rsidR="006D4AEC">
        <w:t xml:space="preserve"> года </w:t>
      </w:r>
      <w:r>
        <w:t xml:space="preserve">в территориальную </w:t>
      </w:r>
      <w:r w:rsidRPr="006D4AEC">
        <w:t>избирательную комиссию</w:t>
      </w:r>
      <w:r w:rsidRPr="00E10C19">
        <w:rPr>
          <w:b/>
        </w:rPr>
        <w:t xml:space="preserve"> </w:t>
      </w:r>
      <w:r w:rsidR="001A58BB">
        <w:rPr>
          <w:b/>
        </w:rPr>
        <w:t xml:space="preserve">жалоб и </w:t>
      </w:r>
      <w:r>
        <w:rPr>
          <w:b/>
        </w:rPr>
        <w:lastRenderedPageBreak/>
        <w:t>обращений</w:t>
      </w:r>
      <w:r w:rsidRPr="00E10C19">
        <w:rPr>
          <w:b/>
        </w:rPr>
        <w:t xml:space="preserve"> участников избирательного процесса, до </w:t>
      </w:r>
      <w:r w:rsidR="001A58BB">
        <w:rPr>
          <w:b/>
        </w:rPr>
        <w:t xml:space="preserve">дня </w:t>
      </w:r>
      <w:r w:rsidRPr="00E10C19">
        <w:rPr>
          <w:b/>
        </w:rPr>
        <w:t xml:space="preserve">голосования, </w:t>
      </w:r>
      <w:r w:rsidR="001A58BB">
        <w:rPr>
          <w:b/>
        </w:rPr>
        <w:t>и</w:t>
      </w:r>
      <w:r w:rsidRPr="00E10C19">
        <w:rPr>
          <w:b/>
        </w:rPr>
        <w:t xml:space="preserve"> после голосования</w:t>
      </w:r>
      <w:r w:rsidR="001A58BB">
        <w:rPr>
          <w:b/>
        </w:rPr>
        <w:t xml:space="preserve"> не поступало</w:t>
      </w:r>
      <w:r w:rsidRPr="00E10C19">
        <w:rPr>
          <w:b/>
        </w:rPr>
        <w:t>.</w:t>
      </w:r>
    </w:p>
    <w:p w:rsidR="00D2590E" w:rsidRDefault="00D2590E" w:rsidP="00D2590E">
      <w:pPr>
        <w:autoSpaceDE w:val="0"/>
        <w:autoSpaceDN w:val="0"/>
        <w:adjustRightInd w:val="0"/>
        <w:spacing w:line="360" w:lineRule="auto"/>
        <w:ind w:firstLine="851"/>
      </w:pPr>
      <w:r>
        <w:t xml:space="preserve">Территориальной избирательной комиссией Туапсинская районная проводилась  </w:t>
      </w:r>
      <w:r>
        <w:rPr>
          <w:rFonts w:eastAsia="Calibri"/>
        </w:rPr>
        <w:t xml:space="preserve"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152/1137-6. </w:t>
      </w:r>
      <w:r>
        <w:t xml:space="preserve">Осуществлялось взаимодействие с местными отделениями политических партий, с органами местного самоуправления Туапсинского района  в реализации их полномочий по вопросам </w:t>
      </w:r>
      <w:r w:rsidR="00B855E8">
        <w:t xml:space="preserve">подготовки и проведения </w:t>
      </w:r>
      <w:proofErr w:type="gramStart"/>
      <w:r w:rsidR="00B855E8" w:rsidRPr="003D47D4">
        <w:t xml:space="preserve">выборов </w:t>
      </w:r>
      <w:r w:rsidR="00887A4E">
        <w:t>депутатов Законодательного Собрания Краснодарского края седьмого</w:t>
      </w:r>
      <w:r w:rsidR="00B855E8" w:rsidRPr="003D47D4">
        <w:t xml:space="preserve"> восьмого созыва</w:t>
      </w:r>
      <w:proofErr w:type="gramEnd"/>
      <w:r w:rsidR="00B855E8">
        <w:t xml:space="preserve"> </w:t>
      </w:r>
      <w:r w:rsidR="00887A4E">
        <w:t>11</w:t>
      </w:r>
      <w:r w:rsidR="00B855E8">
        <w:t xml:space="preserve"> сентября 202</w:t>
      </w:r>
      <w:r w:rsidR="00887A4E">
        <w:t>2</w:t>
      </w:r>
      <w:r w:rsidR="00B855E8">
        <w:t xml:space="preserve"> года</w:t>
      </w:r>
      <w:r>
        <w:t xml:space="preserve">. Оказывалась методическая и консультативная помощь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 </w:t>
      </w:r>
    </w:p>
    <w:p w:rsidR="00D2590E" w:rsidRDefault="00D2590E" w:rsidP="00D2590E">
      <w:pPr>
        <w:rPr>
          <w:b/>
          <w:bCs/>
        </w:rPr>
      </w:pPr>
    </w:p>
    <w:p w:rsidR="00D2590E" w:rsidRDefault="00D2590E" w:rsidP="00D2590E">
      <w:pPr>
        <w:jc w:val="center"/>
        <w:rPr>
          <w:b/>
          <w:bCs/>
        </w:rPr>
      </w:pPr>
      <w:r>
        <w:rPr>
          <w:b/>
          <w:bCs/>
        </w:rPr>
        <w:t>Подготовка и проведение выборов различного уровня</w:t>
      </w:r>
    </w:p>
    <w:p w:rsidR="00D2590E" w:rsidRDefault="00D2590E" w:rsidP="00D2590E">
      <w:pPr>
        <w:jc w:val="center"/>
        <w:rPr>
          <w:b/>
          <w:bCs/>
        </w:rPr>
      </w:pPr>
    </w:p>
    <w:p w:rsidR="00CD44E3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 w:rsidRPr="003101C4">
        <w:rPr>
          <w:sz w:val="28"/>
          <w:szCs w:val="28"/>
        </w:rPr>
        <w:t>На территории муниципального образования Туапсин</w:t>
      </w:r>
      <w:r>
        <w:rPr>
          <w:sz w:val="28"/>
          <w:szCs w:val="28"/>
        </w:rPr>
        <w:t xml:space="preserve">ский район в </w:t>
      </w:r>
      <w:r w:rsidR="00887A4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прошл</w:t>
      </w:r>
      <w:r w:rsidR="00B855E8">
        <w:rPr>
          <w:sz w:val="28"/>
          <w:szCs w:val="28"/>
        </w:rPr>
        <w:t>и</w:t>
      </w:r>
      <w:r w:rsidR="00CD44E3">
        <w:rPr>
          <w:sz w:val="28"/>
          <w:szCs w:val="28"/>
        </w:rPr>
        <w:t xml:space="preserve"> следующие избирательные кампании:</w:t>
      </w:r>
    </w:p>
    <w:p w:rsidR="00CD44E3" w:rsidRDefault="00CD44E3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января досрочные выборы главы </w:t>
      </w:r>
      <w:proofErr w:type="spellStart"/>
      <w:r>
        <w:rPr>
          <w:sz w:val="28"/>
          <w:szCs w:val="28"/>
        </w:rPr>
        <w:t>Джубгского</w:t>
      </w:r>
      <w:proofErr w:type="spellEnd"/>
      <w:r>
        <w:rPr>
          <w:sz w:val="28"/>
          <w:szCs w:val="28"/>
        </w:rPr>
        <w:t xml:space="preserve"> городског</w:t>
      </w:r>
      <w:r w:rsidR="005B274D">
        <w:rPr>
          <w:sz w:val="28"/>
          <w:szCs w:val="28"/>
        </w:rPr>
        <w:t>о поселения Туапсинского района.</w:t>
      </w:r>
    </w:p>
    <w:p w:rsidR="00CD44E3" w:rsidRDefault="005B274D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44E3">
        <w:rPr>
          <w:sz w:val="28"/>
          <w:szCs w:val="28"/>
        </w:rPr>
        <w:t xml:space="preserve"> единый день голосования 11 сентября 2022 года:</w:t>
      </w:r>
    </w:p>
    <w:p w:rsidR="00CD44E3" w:rsidRDefault="00CD44E3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90E" w:rsidRPr="003101C4">
        <w:rPr>
          <w:sz w:val="28"/>
          <w:szCs w:val="28"/>
        </w:rPr>
        <w:t xml:space="preserve">выборы </w:t>
      </w:r>
      <w:r w:rsidR="00B855E8" w:rsidRPr="00B855E8">
        <w:rPr>
          <w:sz w:val="28"/>
          <w:szCs w:val="28"/>
        </w:rPr>
        <w:t xml:space="preserve">депутатов </w:t>
      </w:r>
      <w:r w:rsidR="00887A4E">
        <w:rPr>
          <w:sz w:val="28"/>
          <w:szCs w:val="28"/>
        </w:rPr>
        <w:t>Законодательного Собрания Краснодарского края седьмого</w:t>
      </w:r>
      <w:r w:rsidR="00B855E8" w:rsidRPr="00B855E8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;</w:t>
      </w:r>
    </w:p>
    <w:p w:rsidR="00CD44E3" w:rsidRDefault="00CD44E3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A4E">
        <w:rPr>
          <w:sz w:val="28"/>
          <w:szCs w:val="28"/>
        </w:rPr>
        <w:t xml:space="preserve"> выборы глав Новомихайловского городского и Георгиевского сельского поселени</w:t>
      </w:r>
      <w:r w:rsidR="005B274D">
        <w:rPr>
          <w:sz w:val="28"/>
          <w:szCs w:val="28"/>
        </w:rPr>
        <w:t>й</w:t>
      </w:r>
      <w:r>
        <w:rPr>
          <w:sz w:val="28"/>
          <w:szCs w:val="28"/>
        </w:rPr>
        <w:t xml:space="preserve"> Туапсинского района.</w:t>
      </w:r>
      <w:r w:rsidR="00D2590E">
        <w:rPr>
          <w:sz w:val="28"/>
          <w:szCs w:val="28"/>
        </w:rPr>
        <w:t xml:space="preserve"> </w:t>
      </w:r>
    </w:p>
    <w:p w:rsidR="00CD44E3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и проведении </w:t>
      </w:r>
      <w:r w:rsidR="00CD44E3">
        <w:rPr>
          <w:sz w:val="28"/>
          <w:szCs w:val="28"/>
        </w:rPr>
        <w:t>вышеназванных</w:t>
      </w:r>
      <w:r>
        <w:rPr>
          <w:sz w:val="28"/>
          <w:szCs w:val="28"/>
        </w:rPr>
        <w:t xml:space="preserve"> </w:t>
      </w:r>
      <w:r w:rsidR="00CD44E3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кампани</w:t>
      </w:r>
      <w:r w:rsidR="00CD44E3">
        <w:rPr>
          <w:sz w:val="28"/>
          <w:szCs w:val="28"/>
        </w:rPr>
        <w:t>й</w:t>
      </w:r>
      <w:r>
        <w:rPr>
          <w:sz w:val="28"/>
          <w:szCs w:val="28"/>
        </w:rPr>
        <w:t xml:space="preserve">  территориальн</w:t>
      </w:r>
      <w:r w:rsidR="00CD44E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CD44E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CD44E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</w:t>
      </w:r>
      <w:r w:rsidR="00CD44E3">
        <w:rPr>
          <w:sz w:val="28"/>
          <w:szCs w:val="28"/>
        </w:rPr>
        <w:t>проведен</w:t>
      </w:r>
      <w:r w:rsidR="00BB5FB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47B04">
        <w:rPr>
          <w:sz w:val="28"/>
          <w:szCs w:val="28"/>
        </w:rPr>
        <w:t xml:space="preserve">выездные </w:t>
      </w:r>
      <w:r w:rsidR="00CD44E3">
        <w:rPr>
          <w:sz w:val="28"/>
          <w:szCs w:val="28"/>
        </w:rPr>
        <w:t>обучающи</w:t>
      </w:r>
      <w:r w:rsidR="00BB5FBC">
        <w:rPr>
          <w:sz w:val="28"/>
          <w:szCs w:val="28"/>
        </w:rPr>
        <w:t>е</w:t>
      </w:r>
      <w:r w:rsidR="00CD44E3">
        <w:rPr>
          <w:sz w:val="28"/>
          <w:szCs w:val="28"/>
        </w:rPr>
        <w:t xml:space="preserve"> </w:t>
      </w:r>
      <w:r w:rsidR="00BB5FBC" w:rsidRPr="00BB5FBC">
        <w:rPr>
          <w:sz w:val="28"/>
          <w:szCs w:val="28"/>
        </w:rPr>
        <w:t>комбинирова</w:t>
      </w:r>
      <w:r w:rsidR="00BB5FBC">
        <w:rPr>
          <w:sz w:val="28"/>
          <w:szCs w:val="28"/>
        </w:rPr>
        <w:t xml:space="preserve">нные занятия в формате очных </w:t>
      </w:r>
      <w:r w:rsidR="00BB5FBC">
        <w:rPr>
          <w:sz w:val="28"/>
          <w:szCs w:val="28"/>
        </w:rPr>
        <w:lastRenderedPageBreak/>
        <w:t xml:space="preserve">встреч, </w:t>
      </w:r>
      <w:r w:rsidR="00CD44E3">
        <w:rPr>
          <w:sz w:val="28"/>
          <w:szCs w:val="28"/>
        </w:rPr>
        <w:t>для членов участковых избирательных комиссий</w:t>
      </w:r>
      <w:r w:rsidR="00BB5FBC">
        <w:rPr>
          <w:sz w:val="28"/>
          <w:szCs w:val="28"/>
        </w:rPr>
        <w:t xml:space="preserve">. Такие обучающие семинары были проведены в несколько этапов во всех поселениях Туапсинского района за исключением Туапсинского городского поселения. </w:t>
      </w:r>
      <w:r w:rsidR="00E47B04">
        <w:rPr>
          <w:sz w:val="28"/>
          <w:szCs w:val="28"/>
        </w:rPr>
        <w:t xml:space="preserve">30 августа </w:t>
      </w:r>
      <w:r w:rsidR="00BB5FBC" w:rsidRPr="00BB5FBC">
        <w:rPr>
          <w:sz w:val="28"/>
          <w:szCs w:val="28"/>
        </w:rPr>
        <w:t xml:space="preserve">в большом зале администрации МО Туапсинский район </w:t>
      </w:r>
      <w:r w:rsidR="00BB5FBC">
        <w:rPr>
          <w:sz w:val="28"/>
          <w:szCs w:val="28"/>
        </w:rPr>
        <w:t xml:space="preserve">для </w:t>
      </w:r>
      <w:r w:rsidR="00BB5FBC" w:rsidRPr="00BB5FBC">
        <w:rPr>
          <w:sz w:val="28"/>
          <w:szCs w:val="28"/>
        </w:rPr>
        <w:t>член</w:t>
      </w:r>
      <w:r w:rsidR="00BB5FBC">
        <w:rPr>
          <w:sz w:val="28"/>
          <w:szCs w:val="28"/>
        </w:rPr>
        <w:t>ов</w:t>
      </w:r>
      <w:r w:rsidR="00BB5FBC" w:rsidRPr="00BB5FBC">
        <w:rPr>
          <w:sz w:val="28"/>
          <w:szCs w:val="28"/>
        </w:rPr>
        <w:t xml:space="preserve"> </w:t>
      </w:r>
      <w:proofErr w:type="spellStart"/>
      <w:r w:rsidR="00BB5FBC" w:rsidRPr="00BB5FBC">
        <w:rPr>
          <w:sz w:val="28"/>
          <w:szCs w:val="28"/>
        </w:rPr>
        <w:t>УИК</w:t>
      </w:r>
      <w:proofErr w:type="spellEnd"/>
      <w:r w:rsidR="00BB5FBC" w:rsidRPr="00BB5FBC">
        <w:rPr>
          <w:sz w:val="28"/>
          <w:szCs w:val="28"/>
        </w:rPr>
        <w:t xml:space="preserve"> с правом решаю</w:t>
      </w:r>
      <w:r w:rsidR="00E47B04">
        <w:rPr>
          <w:sz w:val="28"/>
          <w:szCs w:val="28"/>
        </w:rPr>
        <w:t>щего голоса</w:t>
      </w:r>
      <w:r w:rsidR="00BB5FBC" w:rsidRPr="00BB5FBC">
        <w:rPr>
          <w:sz w:val="28"/>
          <w:szCs w:val="28"/>
        </w:rPr>
        <w:t xml:space="preserve"> </w:t>
      </w:r>
      <w:r w:rsidR="00E47B04">
        <w:rPr>
          <w:sz w:val="28"/>
          <w:szCs w:val="28"/>
        </w:rPr>
        <w:t>и</w:t>
      </w:r>
      <w:r w:rsidR="00BB5FBC" w:rsidRPr="00BB5FBC">
        <w:rPr>
          <w:sz w:val="28"/>
          <w:szCs w:val="28"/>
        </w:rPr>
        <w:t>збирательной комиссией Краснодарского края</w:t>
      </w:r>
      <w:r w:rsidR="00E47B04">
        <w:rPr>
          <w:sz w:val="28"/>
          <w:szCs w:val="28"/>
        </w:rPr>
        <w:t xml:space="preserve"> был организован итоговый </w:t>
      </w:r>
      <w:r w:rsidR="00E47B04" w:rsidRPr="00BB5FBC">
        <w:rPr>
          <w:sz w:val="28"/>
          <w:szCs w:val="28"/>
        </w:rPr>
        <w:t>обучающ</w:t>
      </w:r>
      <w:r w:rsidR="00E47B04">
        <w:rPr>
          <w:sz w:val="28"/>
          <w:szCs w:val="28"/>
        </w:rPr>
        <w:t>ий</w:t>
      </w:r>
      <w:r w:rsidR="00E47B04" w:rsidRPr="00BB5FBC">
        <w:rPr>
          <w:sz w:val="28"/>
          <w:szCs w:val="28"/>
        </w:rPr>
        <w:t xml:space="preserve"> семинар</w:t>
      </w:r>
      <w:r w:rsidR="00E47B04">
        <w:rPr>
          <w:sz w:val="28"/>
          <w:szCs w:val="28"/>
        </w:rPr>
        <w:t xml:space="preserve"> с элементами деловой игры.</w:t>
      </w:r>
    </w:p>
    <w:p w:rsidR="00D2590E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за организационно-техническим оснащением участковых избирательных комиссий, за избирательным</w:t>
      </w:r>
      <w:r w:rsidR="005928A5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участк</w:t>
      </w:r>
      <w:r w:rsidR="005928A5">
        <w:rPr>
          <w:sz w:val="28"/>
          <w:szCs w:val="28"/>
        </w:rPr>
        <w:t>ами</w:t>
      </w:r>
      <w:r>
        <w:rPr>
          <w:sz w:val="28"/>
          <w:szCs w:val="28"/>
        </w:rPr>
        <w:t xml:space="preserve"> были закреплены члены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районная.</w:t>
      </w:r>
    </w:p>
    <w:p w:rsidR="00D2590E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Туапсинский район  (исключая Туапсинское городское поселение) было образовано 57 избирательных участков. Все участковые избирательные комиссии были обеспечены помещениями для работы комиссии и хранения избирательной документации. Все помещения находились в удовлетворительном состоянии. </w:t>
      </w:r>
    </w:p>
    <w:p w:rsidR="00D2590E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совместно с администрацией муниципального образования Туапсинский район, Отделом МВД по Туапсинскому району, казачеством, </w:t>
      </w:r>
      <w:r w:rsidR="00DE18AB">
        <w:rPr>
          <w:sz w:val="28"/>
          <w:szCs w:val="28"/>
        </w:rPr>
        <w:t xml:space="preserve">сотрудниками ЧОП </w:t>
      </w:r>
      <w:r>
        <w:rPr>
          <w:sz w:val="28"/>
          <w:szCs w:val="28"/>
        </w:rPr>
        <w:t xml:space="preserve">и членами </w:t>
      </w:r>
      <w:proofErr w:type="spellStart"/>
      <w:r>
        <w:rPr>
          <w:sz w:val="28"/>
          <w:szCs w:val="28"/>
        </w:rPr>
        <w:t>УИК</w:t>
      </w:r>
      <w:proofErr w:type="spellEnd"/>
      <w:r>
        <w:rPr>
          <w:sz w:val="28"/>
          <w:szCs w:val="28"/>
        </w:rPr>
        <w:t xml:space="preserve"> с правом решающего голоса</w:t>
      </w:r>
      <w:r w:rsidRPr="005B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обеспечила  круглосуточную охрану помещений  избирательных комиссий. Все участки были обеспечены необходимым технологическим оборудованием для работы,  приема заявлений о включении в список избирателей по месту нахождения (телефонная связь, компьютер, принтер, освещение). Комиссией совместно с администраций района была создана  Рабочая  группа по обследованию помещений участковых избирательных комиссий.   В группу были включены ответственные сотрудники  администрации муниципального образования Туапсинский район, Отдела МВД России по Туапсинскому району, </w:t>
      </w:r>
      <w:proofErr w:type="spellStart"/>
      <w:r>
        <w:rPr>
          <w:sz w:val="28"/>
          <w:szCs w:val="28"/>
        </w:rPr>
        <w:t>пожнадзора</w:t>
      </w:r>
      <w:proofErr w:type="spellEnd"/>
      <w:r>
        <w:rPr>
          <w:sz w:val="28"/>
          <w:szCs w:val="28"/>
        </w:rPr>
        <w:t xml:space="preserve">, территориальной избирательной комиссии, главы сельских  и городских поселений района. Было проведено обследование </w:t>
      </w:r>
      <w:r>
        <w:rPr>
          <w:sz w:val="28"/>
          <w:szCs w:val="28"/>
        </w:rPr>
        <w:lastRenderedPageBreak/>
        <w:t xml:space="preserve">подъездов и подходов к зданиям и </w:t>
      </w:r>
      <w:r w:rsidR="00637213">
        <w:rPr>
          <w:sz w:val="28"/>
          <w:szCs w:val="28"/>
        </w:rPr>
        <w:t>помещениям,</w:t>
      </w:r>
      <w:r>
        <w:rPr>
          <w:sz w:val="28"/>
          <w:szCs w:val="28"/>
        </w:rPr>
        <w:t xml:space="preserve"> в которых находятся  избирательные участки - на доступность среды для маломобильных групп. На </w:t>
      </w:r>
      <w:r w:rsidR="00270A4E">
        <w:rPr>
          <w:sz w:val="28"/>
          <w:szCs w:val="28"/>
        </w:rPr>
        <w:t>57</w:t>
      </w:r>
      <w:r>
        <w:rPr>
          <w:sz w:val="28"/>
          <w:szCs w:val="28"/>
        </w:rPr>
        <w:t xml:space="preserve"> избирательных участках была организована  работа волонтеров (по 2 человека), установлены стационарные кнопки тревожной сигнализации, тревожная сигнализация «мобильный охранник»,  физическая охрана и дополнительно организовано дежурство членов участковых избирательных комиссий по графику. Все избирательные участки круглосуточно охранялись отделом МВД России по Туапсинскому району.  </w:t>
      </w:r>
    </w:p>
    <w:p w:rsidR="00DE18AB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информирования избирателей на территории       57  избирательных участков были оборудованы специальные места для размещения предвыборных печатных агитационных материалов (спе</w:t>
      </w:r>
      <w:r w:rsidR="00DE18AB">
        <w:rPr>
          <w:sz w:val="28"/>
          <w:szCs w:val="28"/>
        </w:rPr>
        <w:t>циально изготовленные стенды).</w:t>
      </w:r>
    </w:p>
    <w:p w:rsidR="00D2590E" w:rsidRDefault="00D2590E" w:rsidP="00D2590E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здания, в которых находились избирательные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были оснащены резервными источниками питания (автономный дизель генератор).</w:t>
      </w:r>
    </w:p>
    <w:p w:rsidR="00D2590E" w:rsidRDefault="00D2590E" w:rsidP="00D2590E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  <w:r>
        <w:rPr>
          <w:spacing w:val="0"/>
          <w:szCs w:val="28"/>
        </w:rPr>
        <w:t xml:space="preserve">В период </w:t>
      </w:r>
      <w:r w:rsidR="00762BA5">
        <w:rPr>
          <w:spacing w:val="0"/>
          <w:szCs w:val="28"/>
        </w:rPr>
        <w:t xml:space="preserve">подготовки и </w:t>
      </w:r>
      <w:r>
        <w:rPr>
          <w:spacing w:val="0"/>
          <w:szCs w:val="28"/>
        </w:rPr>
        <w:t>проведения избирательн</w:t>
      </w:r>
      <w:r w:rsidR="00762BA5">
        <w:rPr>
          <w:spacing w:val="0"/>
          <w:szCs w:val="28"/>
        </w:rPr>
        <w:t>ых</w:t>
      </w:r>
      <w:r>
        <w:rPr>
          <w:spacing w:val="0"/>
          <w:szCs w:val="28"/>
        </w:rPr>
        <w:t xml:space="preserve"> кампани</w:t>
      </w:r>
      <w:r w:rsidR="00762BA5">
        <w:rPr>
          <w:spacing w:val="0"/>
          <w:szCs w:val="28"/>
        </w:rPr>
        <w:t>й</w:t>
      </w:r>
      <w:r>
        <w:rPr>
          <w:spacing w:val="0"/>
          <w:szCs w:val="28"/>
        </w:rPr>
        <w:t xml:space="preserve"> членами территориальной избирательной комиссии Туапсинская районная проводились обучающие семинары, практические занятия, тестирование  членов </w:t>
      </w:r>
      <w:r w:rsidR="00762BA5">
        <w:rPr>
          <w:spacing w:val="0"/>
          <w:szCs w:val="28"/>
        </w:rPr>
        <w:t xml:space="preserve">участковых </w:t>
      </w:r>
      <w:r>
        <w:rPr>
          <w:spacing w:val="0"/>
          <w:szCs w:val="28"/>
        </w:rPr>
        <w:t>избирательных комиссий. Оказывалась методическая и правовая помощь участковым избирательным комиссиям.</w:t>
      </w:r>
    </w:p>
    <w:p w:rsidR="00D2590E" w:rsidRDefault="00D2590E" w:rsidP="00D2590E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  <w:r>
        <w:rPr>
          <w:spacing w:val="0"/>
          <w:szCs w:val="28"/>
        </w:rPr>
        <w:t xml:space="preserve">Всего за отчетный период проведено </w:t>
      </w:r>
      <w:r w:rsidR="00270A4E">
        <w:rPr>
          <w:spacing w:val="0"/>
          <w:szCs w:val="28"/>
        </w:rPr>
        <w:t>18</w:t>
      </w:r>
      <w:r>
        <w:rPr>
          <w:spacing w:val="0"/>
          <w:szCs w:val="28"/>
        </w:rPr>
        <w:t xml:space="preserve"> выездов в городские и сельские поселения Туапсинского района, проведено по 2 семинара в каждом поселении Туапсинского района с приглашением всех членов участковых избирательных комиссий. </w:t>
      </w:r>
    </w:p>
    <w:p w:rsidR="00D2590E" w:rsidRDefault="00D2590E" w:rsidP="00D2590E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  <w:r>
        <w:rPr>
          <w:spacing w:val="0"/>
          <w:szCs w:val="28"/>
        </w:rPr>
        <w:t>Все члены участковых избирательных комиссий и члены территориальной избирательной комиссии были обеспеченны  средствами индивидуальной защиты в соответствии с установленными нормами.</w:t>
      </w:r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               </w:t>
      </w:r>
    </w:p>
    <w:p w:rsidR="00136B5A" w:rsidRDefault="00136B5A" w:rsidP="00D2590E">
      <w:pPr>
        <w:pStyle w:val="14-15"/>
        <w:tabs>
          <w:tab w:val="right" w:pos="9355"/>
        </w:tabs>
        <w:spacing w:line="240" w:lineRule="auto"/>
        <w:ind w:firstLine="0"/>
        <w:jc w:val="center"/>
        <w:rPr>
          <w:b/>
          <w:spacing w:val="0"/>
          <w:szCs w:val="28"/>
        </w:rPr>
      </w:pPr>
    </w:p>
    <w:p w:rsidR="00136B5A" w:rsidRDefault="00136B5A" w:rsidP="00D2590E">
      <w:pPr>
        <w:pStyle w:val="14-15"/>
        <w:tabs>
          <w:tab w:val="right" w:pos="9355"/>
        </w:tabs>
        <w:spacing w:line="240" w:lineRule="auto"/>
        <w:ind w:firstLine="0"/>
        <w:jc w:val="center"/>
        <w:rPr>
          <w:b/>
          <w:spacing w:val="0"/>
          <w:szCs w:val="28"/>
        </w:rPr>
      </w:pPr>
    </w:p>
    <w:p w:rsidR="00136B5A" w:rsidRDefault="00136B5A" w:rsidP="00D2590E">
      <w:pPr>
        <w:pStyle w:val="14-15"/>
        <w:tabs>
          <w:tab w:val="right" w:pos="9355"/>
        </w:tabs>
        <w:spacing w:line="240" w:lineRule="auto"/>
        <w:ind w:firstLine="0"/>
        <w:jc w:val="center"/>
        <w:rPr>
          <w:b/>
          <w:spacing w:val="0"/>
          <w:szCs w:val="28"/>
        </w:rPr>
      </w:pPr>
    </w:p>
    <w:p w:rsidR="00136B5A" w:rsidRDefault="00136B5A" w:rsidP="00D2590E">
      <w:pPr>
        <w:pStyle w:val="14-15"/>
        <w:tabs>
          <w:tab w:val="right" w:pos="9355"/>
        </w:tabs>
        <w:spacing w:line="240" w:lineRule="auto"/>
        <w:ind w:firstLine="0"/>
        <w:jc w:val="center"/>
        <w:rPr>
          <w:b/>
          <w:spacing w:val="0"/>
          <w:szCs w:val="28"/>
        </w:rPr>
      </w:pPr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0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Повышение правовой культуры участников избирательного процесса и информационно - разъяснительная деятельность</w:t>
      </w:r>
    </w:p>
    <w:p w:rsidR="00D2590E" w:rsidRDefault="00D2590E" w:rsidP="00637213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</w:p>
    <w:p w:rsidR="00D2590E" w:rsidRDefault="00D2590E" w:rsidP="00D2590E">
      <w:pPr>
        <w:spacing w:line="360" w:lineRule="auto"/>
        <w:ind w:firstLine="851"/>
      </w:pPr>
      <w:r>
        <w:t>Подготовка и проведение избирательн</w:t>
      </w:r>
      <w:r w:rsidR="00637213">
        <w:t>ых</w:t>
      </w:r>
      <w:r>
        <w:t xml:space="preserve"> кампани</w:t>
      </w:r>
      <w:r w:rsidR="00637213">
        <w:t>й</w:t>
      </w:r>
      <w:r>
        <w:t xml:space="preserve">  на территории муниципального образования Туапсинский район в </w:t>
      </w:r>
      <w:r w:rsidR="00637213">
        <w:t>2022</w:t>
      </w:r>
      <w:r>
        <w:t xml:space="preserve"> году, имел</w:t>
      </w:r>
      <w:r w:rsidR="00637213">
        <w:t>и</w:t>
      </w:r>
      <w:r>
        <w:t xml:space="preserve"> важнейшее общеполитическое значение для жителей района и края, предполагающее осуществление комплекса информационно-разъяснительных мероприятий для различных категорий участников выборов. </w:t>
      </w:r>
    </w:p>
    <w:p w:rsidR="00D2590E" w:rsidRDefault="00D2590E" w:rsidP="00D2590E">
      <w:pPr>
        <w:spacing w:line="360" w:lineRule="auto"/>
        <w:ind w:firstLine="851"/>
      </w:pPr>
      <w:proofErr w:type="gramStart"/>
      <w:r>
        <w:t xml:space="preserve">Территориальная избирательная комиссия Туапсинская районная,  с учетом опыта проведения аналогичной работы в ходе проведения </w:t>
      </w:r>
      <w:r w:rsidR="00637213">
        <w:t>региональных и муниципальных</w:t>
      </w:r>
      <w:r>
        <w:t xml:space="preserve"> избирательных кампаний, а также практики взаимодействия с участковыми избирательными комиссиями по вопросам информирования участников избирательного процесса в ходе подготовки и проведения выборов в органы государственной власти и органы местного самоуправления на территории Краснодарского края приняла решени</w:t>
      </w:r>
      <w:r w:rsidR="00000A76">
        <w:t xml:space="preserve">е </w:t>
      </w:r>
      <w:r>
        <w:t xml:space="preserve">«О </w:t>
      </w:r>
      <w:r w:rsidR="00000A76">
        <w:t>Сводном плане основных мероприятий территориальной избирательной</w:t>
      </w:r>
      <w:proofErr w:type="gramEnd"/>
      <w:r w:rsidR="00000A76">
        <w:t xml:space="preserve"> комиссии Туапсинская районная по обучению организаторов выборов и иных участников избирательного процесса, повышению правовой культуры избирателей на </w:t>
      </w:r>
      <w:r w:rsidR="00637213">
        <w:t>2022</w:t>
      </w:r>
      <w:r w:rsidR="00000A76">
        <w:t xml:space="preserve"> год</w:t>
      </w:r>
      <w:r>
        <w:t>».</w:t>
      </w:r>
    </w:p>
    <w:p w:rsidR="00D2590E" w:rsidRDefault="00D2590E" w:rsidP="00D2590E">
      <w:pPr>
        <w:spacing w:line="360" w:lineRule="auto"/>
        <w:ind w:firstLine="851"/>
      </w:pPr>
      <w:proofErr w:type="gramStart"/>
      <w:r>
        <w:t>Принятие данн</w:t>
      </w:r>
      <w:r w:rsidR="00000A76">
        <w:t>ого</w:t>
      </w:r>
      <w:r>
        <w:t xml:space="preserve"> решени</w:t>
      </w:r>
      <w:r w:rsidR="00000A76">
        <w:t>я</w:t>
      </w:r>
      <w:r>
        <w:t xml:space="preserve"> предусматривает проведение комплекса мероприятий при активном участии территориальной избирательной комиссии, участковых избирательных комиссий совместно с местными отделениями политических партий, администрации муниципального образования Туапсинский район, Совета муниципального образования Туапсинский район, </w:t>
      </w:r>
      <w:r w:rsidR="00637213">
        <w:t xml:space="preserve">Совета молодых депутатов Туапсинского района, </w:t>
      </w:r>
      <w:r>
        <w:t>Молодежного общественного Совета, Всероссийского общества глухих, Всероссийского общества слепых, организацией Все</w:t>
      </w:r>
      <w:r w:rsidR="00637213">
        <w:t xml:space="preserve">российского общества инвалидов, </w:t>
      </w:r>
      <w:r>
        <w:t xml:space="preserve">учебных заведений Туапсинского района, библиотек, домов </w:t>
      </w:r>
      <w:r>
        <w:lastRenderedPageBreak/>
        <w:t>культуры в части информационно-разъяснительной</w:t>
      </w:r>
      <w:proofErr w:type="gramEnd"/>
      <w:r>
        <w:t xml:space="preserve"> работы, связанной с повышением  электоральной активности избирателей. </w:t>
      </w:r>
    </w:p>
    <w:p w:rsidR="00D2590E" w:rsidRDefault="00D2590E" w:rsidP="00D2590E">
      <w:pPr>
        <w:spacing w:line="360" w:lineRule="auto"/>
        <w:ind w:firstLine="851"/>
      </w:pPr>
      <w:r>
        <w:t xml:space="preserve">Проведенные мероприятия способствовали привлечению граждан Российской Федерации к активному участию в </w:t>
      </w:r>
      <w:r w:rsidR="00D421C2">
        <w:t xml:space="preserve">выборах </w:t>
      </w:r>
      <w:r w:rsidR="00D421C2" w:rsidRPr="00B855E8">
        <w:rPr>
          <w:szCs w:val="28"/>
        </w:rPr>
        <w:t xml:space="preserve">депутатов </w:t>
      </w:r>
      <w:r w:rsidR="006C6C07">
        <w:rPr>
          <w:szCs w:val="28"/>
        </w:rPr>
        <w:t xml:space="preserve">Законодательного Собрания Краснодарского края седьмого </w:t>
      </w:r>
      <w:r w:rsidR="00D421C2" w:rsidRPr="00B855E8">
        <w:rPr>
          <w:szCs w:val="28"/>
        </w:rPr>
        <w:t>созыва</w:t>
      </w:r>
      <w:r w:rsidR="00D421C2">
        <w:rPr>
          <w:szCs w:val="28"/>
        </w:rPr>
        <w:t xml:space="preserve"> </w:t>
      </w:r>
      <w:r w:rsidR="006C6C07">
        <w:rPr>
          <w:szCs w:val="28"/>
        </w:rPr>
        <w:t xml:space="preserve">               11</w:t>
      </w:r>
      <w:r w:rsidR="00D421C2">
        <w:rPr>
          <w:szCs w:val="28"/>
        </w:rPr>
        <w:t xml:space="preserve"> сентября </w:t>
      </w:r>
      <w:r w:rsidR="006C6C07">
        <w:rPr>
          <w:szCs w:val="28"/>
        </w:rPr>
        <w:t>2022</w:t>
      </w:r>
      <w:r w:rsidR="00D421C2">
        <w:rPr>
          <w:szCs w:val="28"/>
        </w:rPr>
        <w:t xml:space="preserve"> года</w:t>
      </w:r>
      <w:r>
        <w:t xml:space="preserve">, повышению информационной открытости действий избирательных комиссий, а также повышению эффективности их взаимодействия с избирателями, политическими партиями, общественными объединениями, средствами массовой информации, иными участниками избирательного процесса. </w:t>
      </w:r>
    </w:p>
    <w:p w:rsidR="00D2590E" w:rsidRDefault="00D2590E" w:rsidP="00D2590E">
      <w:pPr>
        <w:spacing w:line="360" w:lineRule="auto"/>
        <w:ind w:firstLine="851"/>
        <w:rPr>
          <w:color w:val="C00000"/>
        </w:rPr>
      </w:pPr>
      <w:r>
        <w:t xml:space="preserve">При реализации мероприятий территориальная избирательная комиссия Туапсинская районная учитывала необходимость обеспечения права на получение информации </w:t>
      </w:r>
      <w:r w:rsidR="00D421C2">
        <w:t xml:space="preserve">о выборах </w:t>
      </w:r>
      <w:proofErr w:type="gramStart"/>
      <w:r w:rsidR="00D421C2" w:rsidRPr="00B855E8">
        <w:rPr>
          <w:szCs w:val="28"/>
        </w:rPr>
        <w:t xml:space="preserve">депутатов </w:t>
      </w:r>
      <w:r w:rsidR="006C6C07">
        <w:rPr>
          <w:szCs w:val="28"/>
        </w:rPr>
        <w:t>Законодательного Собрания Краснодарского края седьмого</w:t>
      </w:r>
      <w:r w:rsidR="00D421C2" w:rsidRPr="00B855E8">
        <w:rPr>
          <w:szCs w:val="28"/>
        </w:rPr>
        <w:t xml:space="preserve"> созыва</w:t>
      </w:r>
      <w:r w:rsidR="00D421C2">
        <w:t xml:space="preserve"> </w:t>
      </w:r>
      <w:r>
        <w:t>таких категорий</w:t>
      </w:r>
      <w:proofErr w:type="gramEnd"/>
      <w:r>
        <w:t xml:space="preserve"> избирателей, как инвалиды, избиратели, голосующие впервые и молодые избиратели. В ходе информационно разъяснительной деятельности </w:t>
      </w:r>
      <w:r w:rsidR="00D421C2">
        <w:t xml:space="preserve">в </w:t>
      </w:r>
      <w:r>
        <w:t xml:space="preserve"> избирательн</w:t>
      </w:r>
      <w:r w:rsidR="00D421C2">
        <w:t xml:space="preserve">ую </w:t>
      </w:r>
      <w:r>
        <w:t>кампани</w:t>
      </w:r>
      <w:r w:rsidR="00D421C2">
        <w:t>ю</w:t>
      </w:r>
      <w:r>
        <w:t xml:space="preserve"> размещались </w:t>
      </w:r>
      <w:r w:rsidR="006C6C07">
        <w:t>6</w:t>
      </w:r>
      <w:r>
        <w:t xml:space="preserve"> баннер</w:t>
      </w:r>
      <w:r w:rsidR="00D421C2">
        <w:t>ов</w:t>
      </w:r>
      <w:r>
        <w:t xml:space="preserve"> большого формата, на всех социально значимых объектах и  рекламных конструкциях.</w:t>
      </w:r>
    </w:p>
    <w:p w:rsidR="00D2590E" w:rsidRPr="00E2187B" w:rsidRDefault="00D2590E" w:rsidP="00136B5A">
      <w:pPr>
        <w:pStyle w:val="a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2187B">
        <w:rPr>
          <w:sz w:val="28"/>
          <w:szCs w:val="28"/>
        </w:rPr>
        <w:t>Общим итогом информационно-разъяснительной деятельности комиссии стало усиление позитивного представления избирателей Туапсинского района о выборах</w:t>
      </w:r>
      <w:r w:rsidR="00000A76">
        <w:rPr>
          <w:sz w:val="28"/>
          <w:szCs w:val="28"/>
        </w:rPr>
        <w:t>,</w:t>
      </w:r>
      <w:r w:rsidRPr="00E2187B">
        <w:rPr>
          <w:sz w:val="28"/>
          <w:szCs w:val="28"/>
        </w:rPr>
        <w:t xml:space="preserve"> как одном из главных демократических институтов, обеспечивающих реализацию народного волеизъявления, повышение активности избирателей на  </w:t>
      </w:r>
      <w:r w:rsidR="00D421C2">
        <w:rPr>
          <w:sz w:val="28"/>
          <w:szCs w:val="28"/>
        </w:rPr>
        <w:t xml:space="preserve">выборах </w:t>
      </w:r>
      <w:r w:rsidR="00D421C2" w:rsidRPr="00B855E8">
        <w:rPr>
          <w:sz w:val="28"/>
          <w:szCs w:val="28"/>
        </w:rPr>
        <w:t xml:space="preserve">депутатов </w:t>
      </w:r>
      <w:r w:rsidR="006C6C07">
        <w:rPr>
          <w:sz w:val="28"/>
          <w:szCs w:val="28"/>
        </w:rPr>
        <w:t>Законодательного Собрания Краснодарского края седьмого</w:t>
      </w:r>
      <w:r w:rsidR="00D421C2" w:rsidRPr="00B855E8">
        <w:rPr>
          <w:sz w:val="28"/>
          <w:szCs w:val="28"/>
        </w:rPr>
        <w:t xml:space="preserve"> созыва</w:t>
      </w:r>
      <w:r w:rsidR="00D421C2">
        <w:rPr>
          <w:sz w:val="28"/>
          <w:szCs w:val="28"/>
        </w:rPr>
        <w:t xml:space="preserve"> </w:t>
      </w:r>
      <w:r w:rsidR="006C6C07">
        <w:rPr>
          <w:sz w:val="28"/>
          <w:szCs w:val="28"/>
        </w:rPr>
        <w:t>11</w:t>
      </w:r>
      <w:r w:rsidR="00D421C2">
        <w:rPr>
          <w:sz w:val="28"/>
          <w:szCs w:val="28"/>
        </w:rPr>
        <w:t xml:space="preserve"> сентября </w:t>
      </w:r>
      <w:r w:rsidR="006C6C07">
        <w:rPr>
          <w:sz w:val="28"/>
          <w:szCs w:val="28"/>
        </w:rPr>
        <w:t>2022</w:t>
      </w:r>
      <w:r w:rsidR="00D421C2">
        <w:rPr>
          <w:sz w:val="28"/>
          <w:szCs w:val="28"/>
        </w:rPr>
        <w:t xml:space="preserve"> года</w:t>
      </w:r>
      <w:r w:rsidRPr="00E2187B">
        <w:rPr>
          <w:sz w:val="28"/>
          <w:szCs w:val="28"/>
        </w:rPr>
        <w:t>.</w:t>
      </w:r>
    </w:p>
    <w:p w:rsidR="00D2590E" w:rsidRDefault="00D2590E" w:rsidP="00136B5A">
      <w:pPr>
        <w:spacing w:line="360" w:lineRule="auto"/>
        <w:ind w:firstLine="851"/>
      </w:pPr>
      <w:r>
        <w:t xml:space="preserve">Основные мероприятия были направлены на проведение информирования избирателей о положениях избирательного законодательства, ходе подготовки и проведения выборов, сроках и порядке совершения избирательных действий и процедур, деятельности кандидатов, об итогах голосования и результатах выборов. </w:t>
      </w:r>
    </w:p>
    <w:p w:rsidR="00D2590E" w:rsidRDefault="00D2590E" w:rsidP="00D2590E">
      <w:pPr>
        <w:spacing w:line="360" w:lineRule="auto"/>
        <w:ind w:firstLine="851"/>
      </w:pPr>
      <w:r>
        <w:lastRenderedPageBreak/>
        <w:t xml:space="preserve">Проведение серии организационных и информационно-разъяснительных мероприятий: семинары и совещания, конференции, форумы, заседания «круглых столов» по вопросам организации и проведения выборов </w:t>
      </w:r>
      <w:r w:rsidR="00D67D93" w:rsidRPr="00B855E8">
        <w:rPr>
          <w:szCs w:val="28"/>
        </w:rPr>
        <w:t xml:space="preserve">депутатов </w:t>
      </w:r>
      <w:r w:rsidR="008C1885">
        <w:rPr>
          <w:szCs w:val="28"/>
        </w:rPr>
        <w:t>Законодательного Собрания Краснодарского края седьмого</w:t>
      </w:r>
      <w:r w:rsidR="00D67D93" w:rsidRPr="00B855E8">
        <w:rPr>
          <w:szCs w:val="28"/>
        </w:rPr>
        <w:t xml:space="preserve"> созыва</w:t>
      </w:r>
      <w:r w:rsidR="008C1885">
        <w:t>,</w:t>
      </w:r>
      <w:r>
        <w:t xml:space="preserve"> </w:t>
      </w:r>
      <w:r w:rsidR="008C1885">
        <w:t xml:space="preserve">семинары, </w:t>
      </w:r>
      <w:r>
        <w:t>дни открытых дверей и другие мероприятия, в том числе информирование избирателей с использованием теле – каналов. Результатом реализации этих мероприятий стало обеспечение прозрачности проводимых выборов на территории Туапсинского района, повышение правовой культуры избирателей, их активности при проведении выборов, повышения уровня доверия к демократическим институтам и ценностям.</w:t>
      </w:r>
    </w:p>
    <w:p w:rsidR="00D2590E" w:rsidRDefault="00D2590E" w:rsidP="00D2590E">
      <w:pPr>
        <w:spacing w:line="360" w:lineRule="auto"/>
        <w:ind w:firstLine="851"/>
      </w:pPr>
      <w:proofErr w:type="gramStart"/>
      <w:r>
        <w:t>Учитывая полученные результаты социологических  и иных исследований территориальная избирательная комиссия Туапсинская районная усилила проведение консультаций</w:t>
      </w:r>
      <w:proofErr w:type="gramEnd"/>
      <w:r>
        <w:t xml:space="preserve"> и разъяснений по вопросам избирательного законодательства и провела ряд мероприятий направленных на активизацию участия избирателей в единый день голосования  </w:t>
      </w:r>
      <w:r w:rsidR="008C1885">
        <w:t>11</w:t>
      </w:r>
      <w:r>
        <w:t xml:space="preserve"> сентября  </w:t>
      </w:r>
      <w:r w:rsidR="008C1885">
        <w:t>2022</w:t>
      </w:r>
      <w:r>
        <w:t xml:space="preserve"> года. </w:t>
      </w:r>
    </w:p>
    <w:p w:rsidR="00D2590E" w:rsidRDefault="00D2590E" w:rsidP="00D2590E">
      <w:pPr>
        <w:spacing w:line="360" w:lineRule="auto"/>
        <w:ind w:firstLine="851"/>
      </w:pPr>
      <w:r>
        <w:t xml:space="preserve">В соответствии с Планом работы комиссии на </w:t>
      </w:r>
      <w:r w:rsidR="008C1885">
        <w:t>2022</w:t>
      </w:r>
      <w:r>
        <w:t xml:space="preserve"> год были проведены выездные обучающие семинары для участковых избирательных комиссий Туапсинского района во всех 9 городских и сельских поселениях района, что способствовало обучению членов участковых избирательных комиссий</w:t>
      </w:r>
      <w:r w:rsidR="00D67D93">
        <w:t xml:space="preserve"> малыми группами</w:t>
      </w:r>
      <w:r>
        <w:t xml:space="preserve">. </w:t>
      </w:r>
    </w:p>
    <w:p w:rsidR="00D2590E" w:rsidRDefault="00D2590E" w:rsidP="00D2590E">
      <w:pPr>
        <w:spacing w:line="360" w:lineRule="auto"/>
        <w:ind w:firstLine="851"/>
      </w:pPr>
      <w:r>
        <w:t>В ходе обучения были проведены практические занятия по вопросам правового обеспечения выборов, рассмотрены следующие темы:</w:t>
      </w:r>
    </w:p>
    <w:p w:rsidR="00966817" w:rsidRDefault="00966817" w:rsidP="00966817">
      <w:pPr>
        <w:spacing w:line="360" w:lineRule="auto"/>
        <w:ind w:firstLine="709"/>
      </w:pPr>
      <w:r>
        <w:t>- Основы деятельности участковых избирательных комиссий;</w:t>
      </w:r>
    </w:p>
    <w:p w:rsidR="00D2590E" w:rsidRDefault="00D2590E" w:rsidP="00966817">
      <w:pPr>
        <w:spacing w:line="360" w:lineRule="auto"/>
        <w:ind w:firstLine="709"/>
      </w:pPr>
      <w:r>
        <w:t xml:space="preserve">- </w:t>
      </w:r>
      <w:r w:rsidR="00966817">
        <w:t>Механизм</w:t>
      </w:r>
      <w:r>
        <w:t xml:space="preserve"> </w:t>
      </w:r>
      <w:r w:rsidR="00966817">
        <w:t xml:space="preserve">подачи заявления </w:t>
      </w:r>
      <w:r>
        <w:t xml:space="preserve">включения избирателя в список избирателей по месту нахождения на выборах </w:t>
      </w:r>
      <w:r w:rsidR="00D67D93" w:rsidRPr="00B855E8">
        <w:rPr>
          <w:szCs w:val="28"/>
        </w:rPr>
        <w:t xml:space="preserve">депутатов </w:t>
      </w:r>
      <w:r w:rsidR="00966817">
        <w:rPr>
          <w:szCs w:val="28"/>
        </w:rPr>
        <w:t>Законодательного Собрания Краснодарского края седьмого</w:t>
      </w:r>
      <w:r w:rsidR="00D67D93" w:rsidRPr="00B855E8">
        <w:rPr>
          <w:szCs w:val="28"/>
        </w:rPr>
        <w:t xml:space="preserve"> восьмого созыва</w:t>
      </w:r>
      <w:r w:rsidR="00D67D93">
        <w:rPr>
          <w:szCs w:val="28"/>
        </w:rPr>
        <w:t xml:space="preserve"> </w:t>
      </w:r>
      <w:r w:rsidR="00966817">
        <w:rPr>
          <w:szCs w:val="28"/>
        </w:rPr>
        <w:t>11</w:t>
      </w:r>
      <w:r w:rsidR="00D67D93">
        <w:rPr>
          <w:szCs w:val="28"/>
        </w:rPr>
        <w:t xml:space="preserve"> сентября </w:t>
      </w:r>
      <w:r w:rsidR="00966817">
        <w:rPr>
          <w:szCs w:val="28"/>
        </w:rPr>
        <w:t>2022</w:t>
      </w:r>
      <w:r w:rsidR="00D67D93">
        <w:rPr>
          <w:szCs w:val="28"/>
        </w:rPr>
        <w:t xml:space="preserve"> года</w:t>
      </w:r>
      <w:r>
        <w:t>;</w:t>
      </w:r>
    </w:p>
    <w:p w:rsidR="00966817" w:rsidRDefault="00966817" w:rsidP="00966817">
      <w:pPr>
        <w:spacing w:line="360" w:lineRule="auto"/>
        <w:ind w:firstLine="709"/>
      </w:pPr>
      <w:r>
        <w:t>- Организация голосования 9, 10, 11 сентября;</w:t>
      </w:r>
    </w:p>
    <w:p w:rsidR="00966817" w:rsidRDefault="00966817" w:rsidP="00966817">
      <w:pPr>
        <w:spacing w:line="360" w:lineRule="auto"/>
        <w:ind w:firstLine="709"/>
      </w:pPr>
      <w:r>
        <w:lastRenderedPageBreak/>
        <w:t>- Организация голосования вне помещения для голосования;</w:t>
      </w:r>
    </w:p>
    <w:p w:rsidR="00966817" w:rsidRDefault="00966817" w:rsidP="00966817">
      <w:pPr>
        <w:spacing w:line="360" w:lineRule="auto"/>
        <w:ind w:firstLine="709"/>
      </w:pPr>
      <w:r>
        <w:t xml:space="preserve">- Работа с </w:t>
      </w:r>
      <w:proofErr w:type="gramStart"/>
      <w:r>
        <w:t>сейф-пакетами</w:t>
      </w:r>
      <w:proofErr w:type="gramEnd"/>
      <w:r>
        <w:t>, обеспечение сохранности избирательных бюллетеней;</w:t>
      </w:r>
    </w:p>
    <w:p w:rsidR="00966817" w:rsidRDefault="00966817" w:rsidP="00966817">
      <w:pPr>
        <w:spacing w:line="360" w:lineRule="auto"/>
        <w:ind w:firstLine="709"/>
      </w:pPr>
      <w:r>
        <w:t>- Порядок рассмотрений обращений в участковой избирательной комиссии;</w:t>
      </w:r>
    </w:p>
    <w:p w:rsidR="00966817" w:rsidRDefault="00D2590E" w:rsidP="00966817">
      <w:pPr>
        <w:spacing w:line="360" w:lineRule="auto"/>
        <w:ind w:firstLine="709"/>
      </w:pPr>
      <w:r>
        <w:t>- О возможных способах голосования избирателей, являющихся инвалидами, пребывающими по месту нахождения; и т.д.</w:t>
      </w:r>
    </w:p>
    <w:p w:rsidR="00D2590E" w:rsidRDefault="00D2590E" w:rsidP="00D2590E">
      <w:pPr>
        <w:spacing w:line="360" w:lineRule="auto"/>
        <w:ind w:firstLine="851"/>
      </w:pPr>
      <w:r>
        <w:t xml:space="preserve">В целях повышения эффективности усвоения знаний обучение проводилось по направлениям, которые соответствуют ключевым этапам избирательной кампании по выборам </w:t>
      </w:r>
      <w:r w:rsidR="00D67D93" w:rsidRPr="00B855E8">
        <w:rPr>
          <w:szCs w:val="28"/>
        </w:rPr>
        <w:t xml:space="preserve">депутатов </w:t>
      </w:r>
      <w:r w:rsidR="00966817">
        <w:rPr>
          <w:szCs w:val="28"/>
        </w:rPr>
        <w:t>Законодательного Собрания Краснодарского края седьмого</w:t>
      </w:r>
      <w:r w:rsidR="00D67D93" w:rsidRPr="00B855E8">
        <w:rPr>
          <w:szCs w:val="28"/>
        </w:rPr>
        <w:t xml:space="preserve"> созыва</w:t>
      </w:r>
      <w:r w:rsidR="00966817">
        <w:rPr>
          <w:szCs w:val="28"/>
        </w:rPr>
        <w:t>, а также выборов в органы местного самоуправления</w:t>
      </w:r>
      <w:r>
        <w:t xml:space="preserve">. Участники семинара - председатели и секретари участковых избирательных комиссий, прослушали лекции, темы которых были тут же закреплены практическими занятиями на конкретных примерах и накопленном опыте проведения избирательных кампаний. </w:t>
      </w:r>
    </w:p>
    <w:p w:rsidR="00D2590E" w:rsidRDefault="00D2590E" w:rsidP="00D2590E">
      <w:pPr>
        <w:spacing w:line="360" w:lineRule="auto"/>
      </w:pPr>
      <w:r>
        <w:t xml:space="preserve">         В помощь членам участковых избирательных комиссий избирательной комиссией </w:t>
      </w:r>
      <w:r w:rsidR="00966817">
        <w:t>Краснодарского края</w:t>
      </w:r>
      <w:r>
        <w:t xml:space="preserve"> были изготовлены наглядные методические материалы, отражающие основные темы избирательного процесса: «</w:t>
      </w:r>
      <w:r w:rsidR="005B274D">
        <w:t>Учебно-практическое пособие для членов участковых избирательных комиссий</w:t>
      </w:r>
      <w:r>
        <w:t>», «</w:t>
      </w:r>
      <w:r w:rsidR="005B274D">
        <w:t>Порядок выдачи бюллетеней избирателям</w:t>
      </w:r>
      <w:r>
        <w:t>», «</w:t>
      </w:r>
      <w:r w:rsidR="005B274D">
        <w:t>Организация голосования вне помещения для голосования</w:t>
      </w:r>
      <w:r>
        <w:t>», «</w:t>
      </w:r>
      <w:r w:rsidR="005B274D" w:rsidRPr="005B274D">
        <w:t xml:space="preserve">Работа с </w:t>
      </w:r>
      <w:proofErr w:type="gramStart"/>
      <w:r w:rsidR="005B274D" w:rsidRPr="005B274D">
        <w:t>сейф-пакетами</w:t>
      </w:r>
      <w:proofErr w:type="gramEnd"/>
      <w:r w:rsidR="005B274D" w:rsidRPr="005B274D">
        <w:t>. Обеспечение сохранности избирательных бюллетеней</w:t>
      </w:r>
      <w:r>
        <w:t>»</w:t>
      </w:r>
      <w:r w:rsidR="005B274D">
        <w:t>, «</w:t>
      </w:r>
      <w:r w:rsidR="005B274D" w:rsidRPr="005B274D">
        <w:t>Подсчет голосов избирателей»</w:t>
      </w:r>
      <w:r w:rsidR="005B274D">
        <w:t xml:space="preserve"> и др.</w:t>
      </w:r>
    </w:p>
    <w:p w:rsidR="00D2590E" w:rsidRDefault="00D2590E" w:rsidP="00D2590E">
      <w:pPr>
        <w:spacing w:line="360" w:lineRule="auto"/>
        <w:ind w:firstLine="851"/>
      </w:pPr>
      <w:r>
        <w:t>Территориальная избирательная комиссия Туапсинская районная в течени</w:t>
      </w:r>
      <w:r w:rsidR="0071314E">
        <w:t>е</w:t>
      </w:r>
      <w:r>
        <w:t xml:space="preserve"> всей выборной </w:t>
      </w:r>
      <w:proofErr w:type="gramStart"/>
      <w:r>
        <w:t xml:space="preserve">кампании </w:t>
      </w:r>
      <w:r w:rsidR="00D67D93" w:rsidRPr="00B855E8">
        <w:rPr>
          <w:szCs w:val="28"/>
        </w:rPr>
        <w:t xml:space="preserve">депутатов </w:t>
      </w:r>
      <w:r w:rsidR="005B274D">
        <w:rPr>
          <w:szCs w:val="28"/>
        </w:rPr>
        <w:t>Законодательного Собрания Краснодарского края седьмого</w:t>
      </w:r>
      <w:r w:rsidR="00D67D93" w:rsidRPr="00B855E8">
        <w:rPr>
          <w:szCs w:val="28"/>
        </w:rPr>
        <w:t xml:space="preserve"> созыва</w:t>
      </w:r>
      <w:proofErr w:type="gramEnd"/>
      <w:r w:rsidR="00D67D93">
        <w:rPr>
          <w:szCs w:val="28"/>
        </w:rPr>
        <w:t xml:space="preserve"> </w:t>
      </w:r>
      <w:r>
        <w:t xml:space="preserve"> постоянно оказывала организационно-методическую помощь участковым избирательным комиссиям. </w:t>
      </w:r>
    </w:p>
    <w:p w:rsidR="005B274D" w:rsidRDefault="00D2590E" w:rsidP="005B274D">
      <w:pPr>
        <w:spacing w:line="360" w:lineRule="auto"/>
        <w:ind w:firstLine="851"/>
      </w:pPr>
      <w:proofErr w:type="gramStart"/>
      <w:r>
        <w:t xml:space="preserve">Для молодежи Туапсинского района территориальная избирательная комиссия совместно с управлением по делам молодежи и управлением </w:t>
      </w:r>
      <w:r>
        <w:lastRenderedPageBreak/>
        <w:t xml:space="preserve">образования в период подготовки и проведения к единому дню голосования </w:t>
      </w:r>
      <w:r w:rsidR="005B274D">
        <w:t>11</w:t>
      </w:r>
      <w:r>
        <w:t xml:space="preserve"> сентября </w:t>
      </w:r>
      <w:r w:rsidR="005B274D">
        <w:t>2022</w:t>
      </w:r>
      <w:r>
        <w:t xml:space="preserve"> года были проведены мероприятия информационно-разъяснительного характера: 3 конкурса, тематические встречи, «Круглые столы» с членами участковых избирательных </w:t>
      </w:r>
      <w:r w:rsidR="005B274D">
        <w:t>комиссий, дни «Открытых дверей»</w:t>
      </w:r>
      <w:r>
        <w:t xml:space="preserve"> территориальной избирательной комиссии,</w:t>
      </w:r>
      <w:r>
        <w:rPr>
          <w:rFonts w:eastAsia="Calibri"/>
        </w:rPr>
        <w:t xml:space="preserve"> информационно-выставочные мероприятия</w:t>
      </w:r>
      <w:r>
        <w:t xml:space="preserve">.  </w:t>
      </w:r>
      <w:proofErr w:type="gramEnd"/>
    </w:p>
    <w:p w:rsidR="00D2590E" w:rsidRDefault="00D2590E" w:rsidP="005B274D">
      <w:pPr>
        <w:spacing w:line="360" w:lineRule="auto"/>
        <w:ind w:firstLine="851"/>
      </w:pPr>
      <w:r>
        <w:t>Территориальная избирательная комиссия Туапсинская районная</w:t>
      </w:r>
      <w:r w:rsidR="005B274D">
        <w:t xml:space="preserve"> </w:t>
      </w:r>
      <w:r>
        <w:t xml:space="preserve">в рамках подготовки к проведению избирательной кампании  </w:t>
      </w:r>
      <w:r w:rsidR="005B274D">
        <w:t>11</w:t>
      </w:r>
      <w:r>
        <w:t xml:space="preserve"> сентября </w:t>
      </w:r>
      <w:r w:rsidR="005B274D">
        <w:t>2022</w:t>
      </w:r>
      <w:r>
        <w:t xml:space="preserve"> года организовала обучение и тестирование членов территориальной избирательной комиссии и членов участковых избирательных комиссий с правом решающего голоса. По результатам тестирования территориальная избирательная комиссия провела итоговое совещание с председателями участковых избирательных комиссий.</w:t>
      </w:r>
    </w:p>
    <w:p w:rsidR="00D67D93" w:rsidRDefault="00D2590E" w:rsidP="00D2590E">
      <w:pPr>
        <w:spacing w:line="360" w:lineRule="auto"/>
        <w:ind w:firstLine="851"/>
      </w:pPr>
      <w:r>
        <w:t xml:space="preserve">В сентябре  </w:t>
      </w:r>
      <w:r w:rsidR="005B274D">
        <w:t>2022</w:t>
      </w:r>
      <w:r>
        <w:t xml:space="preserve"> года в большом зале администрации муниципального образования Туапсинский район состоялся семинар с председателями, заместителями председателей и секретарями участковых избирательных комиссий муниципального образования Туапсинский район по вопросам подготовки и проведения </w:t>
      </w:r>
      <w:proofErr w:type="gramStart"/>
      <w:r>
        <w:t xml:space="preserve">выборов </w:t>
      </w:r>
      <w:r w:rsidR="00D67D93" w:rsidRPr="00B855E8">
        <w:rPr>
          <w:szCs w:val="28"/>
        </w:rPr>
        <w:t xml:space="preserve">депутатов </w:t>
      </w:r>
      <w:r w:rsidR="00885B0F">
        <w:rPr>
          <w:szCs w:val="28"/>
        </w:rPr>
        <w:t>Законодательного Собрания Краснодарского края седьмого</w:t>
      </w:r>
      <w:r w:rsidR="00D67D93" w:rsidRPr="00B855E8">
        <w:rPr>
          <w:szCs w:val="28"/>
        </w:rPr>
        <w:t xml:space="preserve"> созыва</w:t>
      </w:r>
      <w:proofErr w:type="gramEnd"/>
      <w:r w:rsidR="00D67D93">
        <w:rPr>
          <w:szCs w:val="28"/>
        </w:rPr>
        <w:t xml:space="preserve"> </w:t>
      </w:r>
      <w:r w:rsidR="00885B0F">
        <w:rPr>
          <w:szCs w:val="28"/>
        </w:rPr>
        <w:t>11</w:t>
      </w:r>
      <w:r w:rsidR="00D67D93">
        <w:rPr>
          <w:szCs w:val="28"/>
        </w:rPr>
        <w:t xml:space="preserve"> сентября </w:t>
      </w:r>
      <w:r w:rsidR="00885B0F">
        <w:rPr>
          <w:szCs w:val="28"/>
        </w:rPr>
        <w:t>2022</w:t>
      </w:r>
      <w:r w:rsidR="00D67D93">
        <w:rPr>
          <w:szCs w:val="28"/>
        </w:rPr>
        <w:t xml:space="preserve"> года</w:t>
      </w:r>
      <w:r w:rsidR="00D67D93" w:rsidRPr="00E2187B">
        <w:rPr>
          <w:szCs w:val="28"/>
        </w:rPr>
        <w:t>.</w:t>
      </w:r>
      <w:r>
        <w:t xml:space="preserve"> </w:t>
      </w:r>
    </w:p>
    <w:p w:rsidR="00D2590E" w:rsidRDefault="00D2590E" w:rsidP="00D2590E">
      <w:pPr>
        <w:spacing w:line="360" w:lineRule="auto"/>
        <w:ind w:firstLine="851"/>
      </w:pPr>
      <w:r>
        <w:t>На семинаре были подробно рассмотрены вопросы работы участковой избирательной комиссии по проведению информирования избирателей; подготовка помещений для голосования; взаимодействие участковой избирательной комиссии с наблюдателями, представителями СМИ, иными участниками избирательного процесса; работа участковой избирательной комиссии в д</w:t>
      </w:r>
      <w:r w:rsidR="00D67D93">
        <w:t>ни</w:t>
      </w:r>
      <w:r>
        <w:t xml:space="preserve"> голосования </w:t>
      </w:r>
      <w:r w:rsidR="00D67D93">
        <w:t xml:space="preserve"> и </w:t>
      </w:r>
      <w:r>
        <w:t xml:space="preserve">организация голосования избирателей вне помещения. </w:t>
      </w:r>
    </w:p>
    <w:p w:rsidR="00D2590E" w:rsidRDefault="00D2590E" w:rsidP="00D2590E">
      <w:pPr>
        <w:spacing w:line="360" w:lineRule="auto"/>
      </w:pPr>
      <w:r>
        <w:t xml:space="preserve">         По итогам проведенного семинара избирательная комиссия Туапсинская районная провела тестирование председателей, заместителей и </w:t>
      </w:r>
      <w:r>
        <w:lastRenderedPageBreak/>
        <w:t xml:space="preserve">секретарей участковых избирательных комиссий, принявших участие в мероприятии. </w:t>
      </w:r>
    </w:p>
    <w:p w:rsidR="00D2590E" w:rsidRDefault="00D2590E" w:rsidP="00D2590E">
      <w:pPr>
        <w:spacing w:line="360" w:lineRule="auto"/>
        <w:ind w:firstLine="851"/>
      </w:pPr>
      <w:proofErr w:type="gramStart"/>
      <w:r>
        <w:t xml:space="preserve">Председателем территориальной избирательной комиссии               </w:t>
      </w:r>
      <w:proofErr w:type="spellStart"/>
      <w:r>
        <w:t>С.В</w:t>
      </w:r>
      <w:proofErr w:type="spellEnd"/>
      <w:r>
        <w:t>. Титовым был проведен семинар – совещание с руководителями местных отделений политических партий, наблюдателями, представителями средств массовой информации по разъяснению новелл избирательного законодательства: о работе пунктов приема заявлений о включении избирателя в список избирателей по месту нахождения, о порядке применения технологии изготовления протоколов участковых избирательных комиссии об итогах голосования с машиночитаемым кодом и ускоренного ввода данных</w:t>
      </w:r>
      <w:proofErr w:type="gramEnd"/>
      <w:r>
        <w:t xml:space="preserve"> протоколов и. д.. Были созданы условия для их деятельности в территориальной избирательной комиссии </w:t>
      </w:r>
      <w:proofErr w:type="gramStart"/>
      <w:r>
        <w:t>Туапсинская</w:t>
      </w:r>
      <w:proofErr w:type="gramEnd"/>
      <w:r>
        <w:t xml:space="preserve"> районная и на избирательном участке, что поспособствовало отсутствию обоснованных жалоб</w:t>
      </w:r>
      <w:r w:rsidR="00885B0F">
        <w:t xml:space="preserve"> в</w:t>
      </w:r>
      <w:r>
        <w:t xml:space="preserve"> период избирательн</w:t>
      </w:r>
      <w:r w:rsidR="00885B0F">
        <w:t>ых</w:t>
      </w:r>
      <w:r>
        <w:t xml:space="preserve"> кампаний.</w:t>
      </w:r>
    </w:p>
    <w:p w:rsidR="00D2590E" w:rsidRDefault="00D2590E" w:rsidP="00D2590E">
      <w:pPr>
        <w:spacing w:line="360" w:lineRule="auto"/>
        <w:ind w:firstLine="851"/>
      </w:pPr>
      <w:r>
        <w:t>Основными задачами информирования избирателей через периодические печатные издания являются подготовка информационных и разъяснительных материалов, организация специальных рубрик в периодических печатных изданиях, а также обеспечение эффективного функционирования системы распространения подготовленных материалов по избирательной тематике для опубликования в периодических печатных изданиях.</w:t>
      </w:r>
    </w:p>
    <w:p w:rsidR="00D2590E" w:rsidRDefault="00D2590E" w:rsidP="00D2590E">
      <w:pPr>
        <w:spacing w:line="360" w:lineRule="auto"/>
        <w:ind w:firstLine="851"/>
      </w:pPr>
      <w:r>
        <w:t xml:space="preserve">Итогом реализации данного направления  стало информирование о ходе подготовки и проведении </w:t>
      </w:r>
      <w:proofErr w:type="gramStart"/>
      <w:r>
        <w:t xml:space="preserve">выборов </w:t>
      </w:r>
      <w:r w:rsidR="00004313" w:rsidRPr="00B855E8">
        <w:rPr>
          <w:szCs w:val="28"/>
        </w:rPr>
        <w:t xml:space="preserve">депутатов </w:t>
      </w:r>
      <w:r w:rsidR="00885B0F">
        <w:rPr>
          <w:szCs w:val="28"/>
        </w:rPr>
        <w:t>Законодательного Собрания Краснодарского края седьмого</w:t>
      </w:r>
      <w:r w:rsidR="00004313" w:rsidRPr="00B855E8">
        <w:rPr>
          <w:szCs w:val="28"/>
        </w:rPr>
        <w:t xml:space="preserve"> созыва</w:t>
      </w:r>
      <w:proofErr w:type="gramEnd"/>
      <w:r w:rsidR="00885B0F">
        <w:rPr>
          <w:szCs w:val="28"/>
        </w:rPr>
        <w:t xml:space="preserve"> и выборов в органы местного самоуправления</w:t>
      </w:r>
      <w:r>
        <w:t xml:space="preserve"> более широкого круга избирателей, доведение через периодические печатные издания наряду с использованием возможностей теле - и радиоканалов, повышение гражданской активности населения.</w:t>
      </w:r>
    </w:p>
    <w:p w:rsidR="00D2590E" w:rsidRDefault="00D2590E" w:rsidP="00D2590E">
      <w:pPr>
        <w:spacing w:line="360" w:lineRule="auto"/>
        <w:ind w:firstLine="851"/>
      </w:pPr>
      <w:r>
        <w:lastRenderedPageBreak/>
        <w:t>Газета «</w:t>
      </w:r>
      <w:proofErr w:type="spellStart"/>
      <w:r>
        <w:t>Черноморье</w:t>
      </w:r>
      <w:proofErr w:type="spellEnd"/>
      <w:r>
        <w:t xml:space="preserve"> сегодня» в преддверии </w:t>
      </w:r>
      <w:proofErr w:type="gramStart"/>
      <w:r>
        <w:t>выборов</w:t>
      </w:r>
      <w:r w:rsidR="00885B0F">
        <w:t xml:space="preserve"> депутатов</w:t>
      </w:r>
      <w:r>
        <w:t xml:space="preserve"> </w:t>
      </w:r>
      <w:r w:rsidR="00885B0F">
        <w:rPr>
          <w:szCs w:val="28"/>
        </w:rPr>
        <w:t>Законодательного Собрания Краснодарского края седьмого</w:t>
      </w:r>
      <w:r w:rsidR="00004313" w:rsidRPr="00B855E8">
        <w:rPr>
          <w:szCs w:val="28"/>
        </w:rPr>
        <w:t xml:space="preserve"> созыва</w:t>
      </w:r>
      <w:proofErr w:type="gramEnd"/>
      <w:r w:rsidR="00885B0F">
        <w:rPr>
          <w:szCs w:val="28"/>
        </w:rPr>
        <w:t xml:space="preserve"> и выборов глав Новомихайловского городского и Георгиевского сельских поселений Туапсинского района</w:t>
      </w:r>
      <w:r>
        <w:t xml:space="preserve">, кроме официальной информации, предоставляемой крайизбиркомом, а также избирательными комиссиями Туапсинская районная и Туапсинская городская, публиковала материалы, призывающие </w:t>
      </w:r>
      <w:proofErr w:type="spellStart"/>
      <w:r>
        <w:t>туапсинцев</w:t>
      </w:r>
      <w:proofErr w:type="spellEnd"/>
      <w:r>
        <w:t xml:space="preserve"> занимать активную жизненную позицию, обязательно участвовать в выборах.</w:t>
      </w:r>
    </w:p>
    <w:p w:rsidR="00D2590E" w:rsidRPr="00627197" w:rsidRDefault="00D2590E" w:rsidP="00D2590E">
      <w:pPr>
        <w:spacing w:line="360" w:lineRule="auto"/>
        <w:ind w:firstLine="851"/>
        <w:rPr>
          <w:color w:val="FF0000"/>
        </w:rPr>
      </w:pPr>
      <w:proofErr w:type="gramStart"/>
      <w:r w:rsidRPr="00627197">
        <w:t xml:space="preserve">В период предвыборной кампании </w:t>
      </w:r>
      <w:r w:rsidR="00885B0F">
        <w:t>2022</w:t>
      </w:r>
      <w:r w:rsidRPr="00627197">
        <w:t xml:space="preserve"> года территориальной избирательной комиссией Туапсинская районная постоянно проводилась работа по размещению на странице комиссии сайта администрации муниципального образования Туапсинский район информации о деятельности комиссии  в области информационно-разъяснительной деятельности в период подготовки </w:t>
      </w:r>
      <w:r>
        <w:t xml:space="preserve">и </w:t>
      </w:r>
      <w:r w:rsidRPr="00FF6C9E">
        <w:t xml:space="preserve"> </w:t>
      </w:r>
      <w:r>
        <w:t>проведения</w:t>
      </w:r>
      <w:r w:rsidRPr="00004313">
        <w:rPr>
          <w:color w:val="FF0000"/>
        </w:rPr>
        <w:t xml:space="preserve">  </w:t>
      </w:r>
      <w:r w:rsidRPr="00627197">
        <w:t xml:space="preserve">выборов </w:t>
      </w:r>
      <w:r w:rsidR="00004313" w:rsidRPr="00B855E8">
        <w:rPr>
          <w:szCs w:val="28"/>
        </w:rPr>
        <w:t xml:space="preserve">депутатов </w:t>
      </w:r>
      <w:r w:rsidR="00885B0F" w:rsidRPr="00885B0F">
        <w:rPr>
          <w:szCs w:val="28"/>
        </w:rPr>
        <w:t>Законодательного Собрания Краснодарского края седьмого созыва и выборов глав Новомихайловского городского и Георгиевского сельских поселений Туапсинского района</w:t>
      </w:r>
      <w:r w:rsidRPr="00627197">
        <w:t>, выявления и внедрения</w:t>
      </w:r>
      <w:proofErr w:type="gramEnd"/>
      <w:r w:rsidRPr="00627197">
        <w:t xml:space="preserve"> передового опыта работы, а также условий реализа</w:t>
      </w:r>
      <w:r>
        <w:t>ции избирательных прав граждан Р</w:t>
      </w:r>
      <w:r w:rsidRPr="00627197">
        <w:t>оссийской Федерации и повышения их доверия к выборам и избирательной системе. Показателем работы территориальной избирательной комиссии Туапсинская районная  стала явка из</w:t>
      </w:r>
      <w:r>
        <w:t>бирателей Туапсинского района</w:t>
      </w:r>
      <w:r w:rsidR="00004313">
        <w:t xml:space="preserve"> </w:t>
      </w:r>
      <w:r w:rsidRPr="00FF6C9E">
        <w:t>при проведении</w:t>
      </w:r>
      <w:r>
        <w:rPr>
          <w:b/>
        </w:rPr>
        <w:t xml:space="preserve"> </w:t>
      </w:r>
      <w:r w:rsidRPr="00627197">
        <w:t xml:space="preserve">выборов </w:t>
      </w:r>
      <w:r w:rsidR="00885B0F" w:rsidRPr="00885B0F">
        <w:rPr>
          <w:szCs w:val="28"/>
        </w:rPr>
        <w:t>Законодательного Собрания Краснодарского края седьмого созыва</w:t>
      </w:r>
      <w:r w:rsidR="00885B0F">
        <w:rPr>
          <w:szCs w:val="28"/>
        </w:rPr>
        <w:t xml:space="preserve"> - </w:t>
      </w:r>
      <w:r w:rsidR="00885B0F" w:rsidRPr="00885B0F">
        <w:rPr>
          <w:szCs w:val="28"/>
        </w:rPr>
        <w:t xml:space="preserve"> </w:t>
      </w:r>
      <w:r w:rsidR="00885B0F" w:rsidRPr="00885B0F">
        <w:rPr>
          <w:b/>
          <w:szCs w:val="28"/>
        </w:rPr>
        <w:t>60,99 %.</w:t>
      </w:r>
    </w:p>
    <w:p w:rsidR="00885B0F" w:rsidRDefault="00885B0F" w:rsidP="00D2590E">
      <w:pPr>
        <w:pStyle w:val="14-15"/>
        <w:tabs>
          <w:tab w:val="right" w:pos="9355"/>
        </w:tabs>
        <w:spacing w:line="240" w:lineRule="auto"/>
        <w:ind w:firstLine="567"/>
        <w:jc w:val="center"/>
        <w:rPr>
          <w:b/>
          <w:spacing w:val="0"/>
          <w:szCs w:val="28"/>
        </w:rPr>
      </w:pPr>
      <w:bookmarkStart w:id="0" w:name="_GoBack"/>
      <w:bookmarkEnd w:id="0"/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567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Обеспечение эксплуатации и использования ГАС «Выборы» при подготовке и проведении выборов и референдумов. Реализация Концепции развития Государственной автоматизированной системы Российской Федерации «Выборы»</w:t>
      </w:r>
    </w:p>
    <w:p w:rsidR="00D2590E" w:rsidRDefault="00D2590E" w:rsidP="00D2590E">
      <w:pPr>
        <w:pStyle w:val="ad"/>
        <w:tabs>
          <w:tab w:val="right" w:pos="9355"/>
        </w:tabs>
        <w:ind w:right="-2" w:firstLine="709"/>
      </w:pPr>
    </w:p>
    <w:p w:rsidR="00D2590E" w:rsidRDefault="00D2590E" w:rsidP="00D2590E">
      <w:pPr>
        <w:pStyle w:val="ad"/>
        <w:tabs>
          <w:tab w:val="right" w:pos="9355"/>
        </w:tabs>
        <w:spacing w:line="360" w:lineRule="auto"/>
        <w:ind w:right="-2" w:firstLine="709"/>
        <w:rPr>
          <w:b/>
        </w:rPr>
      </w:pPr>
      <w:r>
        <w:t xml:space="preserve">Было обеспечено взаимодействие с </w:t>
      </w:r>
      <w:proofErr w:type="spellStart"/>
      <w:r>
        <w:t>УФМС</w:t>
      </w:r>
      <w:proofErr w:type="spellEnd"/>
      <w:r>
        <w:t xml:space="preserve"> России по Туапсинскому району, управлением  </w:t>
      </w:r>
      <w:proofErr w:type="gramStart"/>
      <w:r>
        <w:t>ЗАГС</w:t>
      </w:r>
      <w:proofErr w:type="gramEnd"/>
      <w:r>
        <w:t xml:space="preserve"> а Туапсинского района, Военного комиссариата </w:t>
      </w:r>
      <w:r>
        <w:lastRenderedPageBreak/>
        <w:t>при передаче информации для формирования и актуализации Регистра избирателей, участников референдума.</w:t>
      </w:r>
    </w:p>
    <w:p w:rsidR="00D2590E" w:rsidRPr="004320AF" w:rsidRDefault="00D2590E" w:rsidP="00D2590E">
      <w:pPr>
        <w:pStyle w:val="ad"/>
        <w:tabs>
          <w:tab w:val="right" w:pos="9355"/>
        </w:tabs>
        <w:spacing w:line="360" w:lineRule="auto"/>
        <w:ind w:right="-2" w:firstLine="709"/>
        <w:rPr>
          <w:b/>
        </w:rPr>
      </w:pPr>
      <w:r w:rsidRPr="004320AF">
        <w:t xml:space="preserve">Оказывалась методическая помощь участковым  избирательным комиссиям при реализации мероприятий по использованию при проведении </w:t>
      </w:r>
      <w:proofErr w:type="gramStart"/>
      <w:r w:rsidRPr="004320AF">
        <w:t>выбор</w:t>
      </w:r>
      <w:r w:rsidR="00004313">
        <w:t>ов</w:t>
      </w:r>
      <w:r w:rsidRPr="004320AF">
        <w:t xml:space="preserve"> </w:t>
      </w:r>
      <w:r w:rsidR="00004313" w:rsidRPr="00B855E8">
        <w:rPr>
          <w:szCs w:val="28"/>
        </w:rPr>
        <w:t xml:space="preserve">депутатов </w:t>
      </w:r>
      <w:r w:rsidR="00513997">
        <w:rPr>
          <w:szCs w:val="28"/>
        </w:rPr>
        <w:t>Законодательного Собрания Краснодарского края седьмого</w:t>
      </w:r>
      <w:r w:rsidR="00004313" w:rsidRPr="00B855E8">
        <w:rPr>
          <w:szCs w:val="28"/>
        </w:rPr>
        <w:t xml:space="preserve"> созыва</w:t>
      </w:r>
      <w:r w:rsidRPr="004320AF">
        <w:t xml:space="preserve"> технических средств подсчета</w:t>
      </w:r>
      <w:proofErr w:type="gramEnd"/>
      <w:r w:rsidRPr="004320AF">
        <w:t xml:space="preserve"> голосов – комплексов обработки избирательных бюллетеней.</w:t>
      </w:r>
      <w:r>
        <w:t xml:space="preserve"> 100 % итоговых протоколов были изготовлены применением </w:t>
      </w:r>
      <w:proofErr w:type="spellStart"/>
      <w:r>
        <w:t>кюар</w:t>
      </w:r>
      <w:proofErr w:type="spellEnd"/>
      <w:r>
        <w:t>-кода, что позволило организовать оперативный ввод их в систему ГАС Выборы.</w:t>
      </w:r>
    </w:p>
    <w:p w:rsidR="00D2590E" w:rsidRDefault="00D2590E" w:rsidP="00D2590E">
      <w:pPr>
        <w:pStyle w:val="ad"/>
        <w:tabs>
          <w:tab w:val="right" w:pos="9355"/>
        </w:tabs>
        <w:spacing w:line="360" w:lineRule="auto"/>
        <w:ind w:right="-2" w:firstLine="709"/>
      </w:pPr>
      <w:r>
        <w:t xml:space="preserve">      </w:t>
      </w:r>
    </w:p>
    <w:p w:rsidR="00D2590E" w:rsidRDefault="00D2590E" w:rsidP="00D2590E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Секретарь ТИК </w:t>
      </w:r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Туапсинская районная                                </w:t>
      </w:r>
      <w:r w:rsidR="0071314E">
        <w:rPr>
          <w:spacing w:val="0"/>
          <w:szCs w:val="28"/>
        </w:rPr>
        <w:t xml:space="preserve">      </w:t>
      </w:r>
      <w:r w:rsidR="00CE295C">
        <w:rPr>
          <w:spacing w:val="0"/>
          <w:szCs w:val="28"/>
        </w:rPr>
        <w:t xml:space="preserve">                         </w:t>
      </w:r>
      <w:proofErr w:type="spellStart"/>
      <w:r w:rsidR="00CE295C">
        <w:rPr>
          <w:spacing w:val="0"/>
          <w:szCs w:val="28"/>
        </w:rPr>
        <w:t>Н.Ю</w:t>
      </w:r>
      <w:proofErr w:type="spellEnd"/>
      <w:r w:rsidR="00CE295C">
        <w:rPr>
          <w:spacing w:val="0"/>
          <w:szCs w:val="28"/>
        </w:rPr>
        <w:t>. Ку</w:t>
      </w:r>
      <w:r w:rsidR="0071314E">
        <w:rPr>
          <w:spacing w:val="0"/>
          <w:szCs w:val="28"/>
        </w:rPr>
        <w:t>приянова</w:t>
      </w:r>
    </w:p>
    <w:p w:rsidR="00D2590E" w:rsidRDefault="00D2590E" w:rsidP="00D2590E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</w:p>
    <w:p w:rsidR="00D2590E" w:rsidRDefault="00D2590E" w:rsidP="00D2590E">
      <w:pPr>
        <w:rPr>
          <w:b/>
        </w:rPr>
      </w:pPr>
    </w:p>
    <w:p w:rsidR="00D2590E" w:rsidRDefault="00D2590E" w:rsidP="00D2590E"/>
    <w:p w:rsidR="008D263B" w:rsidRPr="008D263B" w:rsidRDefault="008D263B" w:rsidP="00D2590E">
      <w:pPr>
        <w:jc w:val="center"/>
        <w:rPr>
          <w:szCs w:val="28"/>
        </w:rPr>
      </w:pPr>
    </w:p>
    <w:sectPr w:rsidR="008D263B" w:rsidRPr="008D263B" w:rsidSect="0093380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4E" w:rsidRDefault="00CA1B4E" w:rsidP="001964E5">
      <w:r>
        <w:separator/>
      </w:r>
    </w:p>
  </w:endnote>
  <w:endnote w:type="continuationSeparator" w:id="0">
    <w:p w:rsidR="00CA1B4E" w:rsidRDefault="00CA1B4E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4E" w:rsidRDefault="00CA1B4E" w:rsidP="001964E5">
      <w:r>
        <w:separator/>
      </w:r>
    </w:p>
  </w:footnote>
  <w:footnote w:type="continuationSeparator" w:id="0">
    <w:p w:rsidR="00CA1B4E" w:rsidRDefault="00CA1B4E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00A76"/>
    <w:rsid w:val="00004313"/>
    <w:rsid w:val="0004128E"/>
    <w:rsid w:val="00094025"/>
    <w:rsid w:val="000961AA"/>
    <w:rsid w:val="000B6052"/>
    <w:rsid w:val="0012445A"/>
    <w:rsid w:val="00136B5A"/>
    <w:rsid w:val="00173F0C"/>
    <w:rsid w:val="001964E5"/>
    <w:rsid w:val="001A58BB"/>
    <w:rsid w:val="00201760"/>
    <w:rsid w:val="0020521C"/>
    <w:rsid w:val="00241F44"/>
    <w:rsid w:val="00246D1B"/>
    <w:rsid w:val="002472F3"/>
    <w:rsid w:val="0026369E"/>
    <w:rsid w:val="00270A4E"/>
    <w:rsid w:val="002808FC"/>
    <w:rsid w:val="002D0AF2"/>
    <w:rsid w:val="00324D81"/>
    <w:rsid w:val="0034053B"/>
    <w:rsid w:val="003D38FA"/>
    <w:rsid w:val="00406376"/>
    <w:rsid w:val="00453BC3"/>
    <w:rsid w:val="00462345"/>
    <w:rsid w:val="004A5E52"/>
    <w:rsid w:val="004D27D4"/>
    <w:rsid w:val="00512948"/>
    <w:rsid w:val="00513997"/>
    <w:rsid w:val="00556C32"/>
    <w:rsid w:val="0058691A"/>
    <w:rsid w:val="005928A5"/>
    <w:rsid w:val="00597B2C"/>
    <w:rsid w:val="005B274D"/>
    <w:rsid w:val="005C1588"/>
    <w:rsid w:val="00625F53"/>
    <w:rsid w:val="00637213"/>
    <w:rsid w:val="00654E30"/>
    <w:rsid w:val="006B32D8"/>
    <w:rsid w:val="006C6C07"/>
    <w:rsid w:val="006D4AEC"/>
    <w:rsid w:val="0071314E"/>
    <w:rsid w:val="00720FF3"/>
    <w:rsid w:val="007275F3"/>
    <w:rsid w:val="00762BA5"/>
    <w:rsid w:val="007F37BD"/>
    <w:rsid w:val="00851BED"/>
    <w:rsid w:val="00885B0F"/>
    <w:rsid w:val="00887A4E"/>
    <w:rsid w:val="008C1885"/>
    <w:rsid w:val="008D263B"/>
    <w:rsid w:val="008F666B"/>
    <w:rsid w:val="00911C33"/>
    <w:rsid w:val="00933809"/>
    <w:rsid w:val="00966817"/>
    <w:rsid w:val="00A01A27"/>
    <w:rsid w:val="00A04084"/>
    <w:rsid w:val="00A13CF0"/>
    <w:rsid w:val="00A365A5"/>
    <w:rsid w:val="00A630B7"/>
    <w:rsid w:val="00A6643D"/>
    <w:rsid w:val="00A76E46"/>
    <w:rsid w:val="00B0560E"/>
    <w:rsid w:val="00B2546B"/>
    <w:rsid w:val="00B306F8"/>
    <w:rsid w:val="00B855E8"/>
    <w:rsid w:val="00BB5FBC"/>
    <w:rsid w:val="00C077ED"/>
    <w:rsid w:val="00C958A2"/>
    <w:rsid w:val="00CA1B4E"/>
    <w:rsid w:val="00CD1B75"/>
    <w:rsid w:val="00CD44E3"/>
    <w:rsid w:val="00CD77D7"/>
    <w:rsid w:val="00CE277C"/>
    <w:rsid w:val="00CE295C"/>
    <w:rsid w:val="00CE794F"/>
    <w:rsid w:val="00D12B61"/>
    <w:rsid w:val="00D2590E"/>
    <w:rsid w:val="00D40552"/>
    <w:rsid w:val="00D421C2"/>
    <w:rsid w:val="00D437BF"/>
    <w:rsid w:val="00D5370D"/>
    <w:rsid w:val="00D57FD7"/>
    <w:rsid w:val="00D652A5"/>
    <w:rsid w:val="00D67D93"/>
    <w:rsid w:val="00D92F12"/>
    <w:rsid w:val="00DA70AC"/>
    <w:rsid w:val="00DB29D0"/>
    <w:rsid w:val="00DE18AB"/>
    <w:rsid w:val="00DE1B3A"/>
    <w:rsid w:val="00DF3EB2"/>
    <w:rsid w:val="00E07934"/>
    <w:rsid w:val="00E214AB"/>
    <w:rsid w:val="00E2737B"/>
    <w:rsid w:val="00E47B04"/>
    <w:rsid w:val="00E91058"/>
    <w:rsid w:val="00EC4419"/>
    <w:rsid w:val="00EF0153"/>
    <w:rsid w:val="00F27732"/>
    <w:rsid w:val="00F42EA1"/>
    <w:rsid w:val="00F66A3E"/>
    <w:rsid w:val="00FE13D8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14-15">
    <w:name w:val="14-15"/>
    <w:basedOn w:val="a"/>
    <w:uiPriority w:val="99"/>
    <w:rsid w:val="00D2590E"/>
    <w:pPr>
      <w:widowControl w:val="0"/>
      <w:spacing w:line="360" w:lineRule="auto"/>
      <w:ind w:firstLine="720"/>
    </w:pPr>
    <w:rPr>
      <w:rFonts w:eastAsia="Times New Roman"/>
      <w:spacing w:val="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259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14-15">
    <w:name w:val="14-15"/>
    <w:basedOn w:val="a"/>
    <w:uiPriority w:val="99"/>
    <w:rsid w:val="00D2590E"/>
    <w:pPr>
      <w:widowControl w:val="0"/>
      <w:spacing w:line="360" w:lineRule="auto"/>
      <w:ind w:firstLine="720"/>
    </w:pPr>
    <w:rPr>
      <w:rFonts w:eastAsia="Times New Roman"/>
      <w:spacing w:val="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259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E0C2-B76A-4178-B627-B1814BF9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2023-01-13T07:01:00Z</cp:lastPrinted>
  <dcterms:created xsi:type="dcterms:W3CDTF">2022-01-08T10:35:00Z</dcterms:created>
  <dcterms:modified xsi:type="dcterms:W3CDTF">2023-01-13T07:02:00Z</dcterms:modified>
</cp:coreProperties>
</file>