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10" w:rsidRDefault="00B72410" w:rsidP="00B7241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72410">
        <w:rPr>
          <w:rFonts w:ascii="Arial" w:hAnsi="Arial" w:cs="Arial"/>
          <w:sz w:val="20"/>
          <w:szCs w:val="20"/>
        </w:rPr>
        <w:t>Федеральный закон от 10.01.2002 N 7-ФЗ (ред. от 31.12.2017) "Об охране окружающей среды"</w:t>
      </w:r>
    </w:p>
    <w:p w:rsidR="00B72410" w:rsidRPr="00B72410" w:rsidRDefault="00B72410" w:rsidP="00B72410"/>
    <w:p w:rsidR="00B72410" w:rsidRDefault="00B72410" w:rsidP="00B7241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16.4. Порядок и сроки внесения платы за негативное воздействие на окружающую среду</w:t>
      </w:r>
    </w:p>
    <w:p w:rsidR="00B72410" w:rsidRDefault="00B72410" w:rsidP="00B72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введена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21.07.2014 N 219-ФЗ)</w:t>
      </w:r>
    </w:p>
    <w:p w:rsidR="00B72410" w:rsidRDefault="00B72410" w:rsidP="00B72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72410" w:rsidRDefault="00B72410" w:rsidP="00B72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Плата за выбросы загрязняющих веществ, сбросы загрязняющих веществ вносится лицами, обязанными вносить плату, в соответствии с бюджетным законодательством Российской Федерации по месту нахождения стационарного источника. Плата за размещение отходов производства и потребления вносится лицами, обязанными вносить плату, по месту </w:t>
      </w:r>
      <w:proofErr w:type="gramStart"/>
      <w:r>
        <w:rPr>
          <w:rFonts w:ascii="Arial" w:hAnsi="Arial" w:cs="Arial"/>
          <w:sz w:val="20"/>
          <w:szCs w:val="20"/>
        </w:rPr>
        <w:t>нахождения объекта размещения отходов производства</w:t>
      </w:r>
      <w:proofErr w:type="gramEnd"/>
      <w:r>
        <w:rPr>
          <w:rFonts w:ascii="Arial" w:hAnsi="Arial" w:cs="Arial"/>
          <w:sz w:val="20"/>
          <w:szCs w:val="20"/>
        </w:rPr>
        <w:t xml:space="preserve"> и потребления.</w:t>
      </w:r>
    </w:p>
    <w:p w:rsidR="00B72410" w:rsidRDefault="00B72410" w:rsidP="00B724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Отчетным периодом в отношении внесения платы за негативное воздействие на окружающую среду признается календарный год.</w:t>
      </w:r>
    </w:p>
    <w:p w:rsidR="00B72410" w:rsidRDefault="00B72410" w:rsidP="00B724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"/>
      <w:bookmarkEnd w:id="1"/>
      <w:r>
        <w:rPr>
          <w:rFonts w:ascii="Arial" w:hAnsi="Arial" w:cs="Arial"/>
          <w:sz w:val="20"/>
          <w:szCs w:val="20"/>
        </w:rPr>
        <w:t xml:space="preserve">3. Плата, исчисленная по итогам отчетного периода в порядке, установленном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статьей 16.3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закона, с учетом корректировки ее размера вносится не позднее 1-го марта года, следующего за отчетным периодом.</w:t>
      </w:r>
    </w:p>
    <w:p w:rsidR="00B72410" w:rsidRDefault="00B72410" w:rsidP="00B724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Лица, обязанные вносить плату, за исключением субъектов малого и среднего предпринимательства, вносят квартальные авансовые платежи (кроме четвертого квартала) не позднее 20-го числа месяца, следующего за последним месяцем соответствующего квартала текущего отчетного периода, в размере одной четвертой части суммы платы за негативное воздействие на окружающую среду, уплаченной за предыдущий год.</w:t>
      </w:r>
    </w:p>
    <w:p w:rsidR="00B72410" w:rsidRDefault="00B72410" w:rsidP="00B724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Федеральным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29.12.2015 N 404-ФЗ)</w:t>
      </w:r>
    </w:p>
    <w:p w:rsidR="00B72410" w:rsidRDefault="00B72410" w:rsidP="00B724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Несвоевременное или неполное внесение платы за негативное воздействие на окружающую среду лицами, обязанными вносить плату, влечет за собой уплату пеней в размере одной трехсотой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ключевой ставки</w:t>
        </w:r>
      </w:hyperlink>
      <w:r>
        <w:rPr>
          <w:rFonts w:ascii="Arial" w:hAnsi="Arial" w:cs="Arial"/>
          <w:sz w:val="20"/>
          <w:szCs w:val="20"/>
        </w:rPr>
        <w:t xml:space="preserve"> Банка России, действующей на день уплаты пеней, но не более чем в размере двух десятых процента за каждый день просрочки. Пени начисляются за каждый календарный день просрочки исполнения обязанности по внесению платы за негативное </w:t>
      </w:r>
      <w:proofErr w:type="gramStart"/>
      <w:r>
        <w:rPr>
          <w:rFonts w:ascii="Arial" w:hAnsi="Arial" w:cs="Arial"/>
          <w:sz w:val="20"/>
          <w:szCs w:val="20"/>
        </w:rPr>
        <w:t>воздействие</w:t>
      </w:r>
      <w:proofErr w:type="gramEnd"/>
      <w:r>
        <w:rPr>
          <w:rFonts w:ascii="Arial" w:hAnsi="Arial" w:cs="Arial"/>
          <w:sz w:val="20"/>
          <w:szCs w:val="20"/>
        </w:rPr>
        <w:t xml:space="preserve"> на окружающую среду начиная со следующего дня после дня окончания соответствующего срока, определенного </w:t>
      </w:r>
      <w:hyperlink w:anchor="Par5" w:history="1">
        <w:r>
          <w:rPr>
            <w:rFonts w:ascii="Arial" w:hAnsi="Arial" w:cs="Arial"/>
            <w:color w:val="0000FF"/>
            <w:sz w:val="20"/>
            <w:szCs w:val="20"/>
          </w:rPr>
          <w:t>пунктом 3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статьи.</w:t>
      </w:r>
    </w:p>
    <w:p w:rsidR="00B72410" w:rsidRDefault="00B72410" w:rsidP="00B724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29.12.2015 N 404-ФЗ)</w:t>
      </w:r>
    </w:p>
    <w:p w:rsidR="00B72410" w:rsidRDefault="00B72410" w:rsidP="00B724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Не позднее 10-го марта года, следующего за отчетным периодом, лица, обязанные вносить плату, представляют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уполномоченный</w:t>
      </w:r>
      <w:proofErr w:type="gramEnd"/>
      <w:r>
        <w:rPr>
          <w:rFonts w:ascii="Arial" w:hAnsi="Arial" w:cs="Arial"/>
          <w:sz w:val="20"/>
          <w:szCs w:val="20"/>
        </w:rPr>
        <w:t xml:space="preserve"> Правительством Российской Федерации федеральный орган исполнительной власти по месту нахождения объекта, оказывающего негативное воздействие на окружающую среду, декларацию о плате за негативное воздействие на окружающую среду.</w:t>
      </w:r>
    </w:p>
    <w:p w:rsidR="00B72410" w:rsidRDefault="00B72410" w:rsidP="00B724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29.12.2015 N 404-ФЗ)</w:t>
      </w:r>
    </w:p>
    <w:p w:rsidR="00B72410" w:rsidRDefault="00B72410" w:rsidP="00B724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представления декларации о плате за негативное воздействие на окружающую среду и ее форма устанавливаются уполномоченным Правительством Российской Федерации федеральным органом исполнительной власти.</w:t>
      </w:r>
    </w:p>
    <w:p w:rsidR="00F82E3D" w:rsidRDefault="00F82E3D"/>
    <w:p w:rsidR="00B72410" w:rsidRDefault="00B72410"/>
    <w:p w:rsidR="00B72410" w:rsidRDefault="00B72410"/>
    <w:p w:rsidR="00B72410" w:rsidRDefault="00B72410"/>
    <w:sectPr w:rsidR="00B72410" w:rsidSect="005D057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10"/>
    <w:rsid w:val="007716D6"/>
    <w:rsid w:val="008E7457"/>
    <w:rsid w:val="00B72410"/>
    <w:rsid w:val="00B93292"/>
    <w:rsid w:val="00F8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6012AE0BB5EB45194C2141B8582A3B1599BA9AD9F04539B96778B653FD91C3B411EC5134AF00i6k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6012AE0BB5EB45194C2141B8582A3B1592BF9DD3FA1833B13E74B454F2CED4B358E05034AE066FiDk4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6012AE0BB5EB45194C2141B8582A3B1693B99EDBFA1833B13E74B454F2CED4B358E05536iAkBO" TargetMode="External"/><Relationship Id="rId11" Type="http://schemas.openxmlformats.org/officeDocument/2006/relationships/hyperlink" Target="consultantplus://offline/ref=3E6012AE0BB5EB45194C2141B8582A3B169ABD9ED3FC1833B13E74B454F2CED4B358E05034AE066DiDk5O" TargetMode="External"/><Relationship Id="rId5" Type="http://schemas.openxmlformats.org/officeDocument/2006/relationships/hyperlink" Target="consultantplus://offline/ref=3E6012AE0BB5EB45194C2141B8582A3B1693B89AD8FB1833B13E74B454F2CED4B358E05034AE076EiDk4O" TargetMode="External"/><Relationship Id="rId10" Type="http://schemas.openxmlformats.org/officeDocument/2006/relationships/hyperlink" Target="consultantplus://offline/ref=3E6012AE0BB5EB45194C2141B8582A3B1592BF9DD3FA1833B13E74B454F2CED4B358E05034AE066FiDk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6012AE0BB5EB45194C2141B8582A3B1592BF9DD3FA1833B13E74B454F2CED4B358E05034AE066Fi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2018-02-27T11:37:00Z</dcterms:created>
  <dcterms:modified xsi:type="dcterms:W3CDTF">2018-02-27T11:37:00Z</dcterms:modified>
</cp:coreProperties>
</file>