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526208">
        <w:tc>
          <w:tcPr>
            <w:tcW w:w="4501" w:type="dxa"/>
          </w:tcPr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 и перерабатывающей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D6523C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Томич</w:t>
            </w:r>
          </w:p>
        </w:tc>
      </w:tr>
    </w:tbl>
    <w:p w:rsidR="00A12092" w:rsidRDefault="00526208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textWrapping" w:clear="all"/>
      </w:r>
      <w:r w:rsidR="00A12092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673A5C" w:rsidRDefault="00A12092" w:rsidP="00673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>проекта постановления «</w:t>
      </w:r>
      <w:r w:rsidR="00673A5C" w:rsidRPr="00673A5C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</w:p>
    <w:p w:rsidR="00673A5C" w:rsidRDefault="00673A5C" w:rsidP="00673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A5C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в </w:t>
      </w:r>
      <w:proofErr w:type="gramStart"/>
      <w:r w:rsidRPr="00673A5C">
        <w:rPr>
          <w:rFonts w:ascii="Times New Roman" w:hAnsi="Times New Roman" w:cs="Times New Roman"/>
          <w:sz w:val="28"/>
          <w:szCs w:val="28"/>
        </w:rPr>
        <w:t>агропромышленном</w:t>
      </w:r>
      <w:proofErr w:type="gramEnd"/>
      <w:r w:rsidRPr="00673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A5C" w:rsidRDefault="00673A5C" w:rsidP="00673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3A5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673A5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</w:p>
    <w:p w:rsidR="00A12092" w:rsidRPr="00A12092" w:rsidRDefault="00673A5C" w:rsidP="00673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A5C">
        <w:rPr>
          <w:rFonts w:ascii="Times New Roman" w:hAnsi="Times New Roman" w:cs="Times New Roman"/>
          <w:sz w:val="28"/>
          <w:szCs w:val="28"/>
        </w:rPr>
        <w:t>Туапсинский район за счет сре</w:t>
      </w:r>
      <w:proofErr w:type="gramStart"/>
      <w:r w:rsidRPr="00673A5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673A5C">
        <w:rPr>
          <w:rFonts w:ascii="Times New Roman" w:hAnsi="Times New Roman" w:cs="Times New Roman"/>
          <w:sz w:val="28"/>
          <w:szCs w:val="28"/>
        </w:rPr>
        <w:t>аевого бюджета</w:t>
      </w:r>
      <w:r w:rsidR="00A12092" w:rsidRPr="00A12092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673A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 w:rsidR="00E548CA">
        <w:rPr>
          <w:rFonts w:ascii="Times New Roman" w:hAnsi="Times New Roman" w:cs="Times New Roman"/>
          <w:sz w:val="28"/>
          <w:szCs w:val="28"/>
        </w:rPr>
        <w:t>1</w:t>
      </w:r>
      <w:r w:rsidR="00E25C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CEE">
        <w:rPr>
          <w:rFonts w:ascii="Times New Roman" w:hAnsi="Times New Roman" w:cs="Times New Roman"/>
          <w:sz w:val="28"/>
          <w:szCs w:val="28"/>
        </w:rPr>
        <w:t>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</w:t>
      </w:r>
      <w:r w:rsidR="00673A5C" w:rsidRPr="00673A5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за</w:t>
      </w:r>
      <w:proofErr w:type="gramEnd"/>
      <w:r w:rsidR="00673A5C" w:rsidRPr="00673A5C">
        <w:rPr>
          <w:rFonts w:ascii="Times New Roman" w:hAnsi="Times New Roman" w:cs="Times New Roman"/>
          <w:sz w:val="28"/>
          <w:szCs w:val="28"/>
        </w:rPr>
        <w:t xml:space="preserve"> счет сре</w:t>
      </w:r>
      <w:proofErr w:type="gramStart"/>
      <w:r w:rsidR="00673A5C" w:rsidRPr="00673A5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73A5C" w:rsidRPr="00673A5C">
        <w:rPr>
          <w:rFonts w:ascii="Times New Roman" w:hAnsi="Times New Roman" w:cs="Times New Roman"/>
          <w:sz w:val="28"/>
          <w:szCs w:val="28"/>
        </w:rPr>
        <w:t>аевого бюджета</w:t>
      </w:r>
      <w:r w:rsidR="00E548CA" w:rsidRPr="00A120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E548CA">
        <w:rPr>
          <w:rFonts w:ascii="Times New Roman" w:hAnsi="Times New Roman" w:cs="Times New Roman"/>
          <w:sz w:val="28"/>
          <w:szCs w:val="28"/>
        </w:rPr>
        <w:t xml:space="preserve">управлением 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Туапсинский район от 15.10.2015г. №2418 </w:t>
      </w:r>
      <w:r>
        <w:rPr>
          <w:rFonts w:ascii="Times New Roman" w:hAnsi="Times New Roman" w:cs="Times New Roman"/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E548CA">
        <w:rPr>
          <w:rFonts w:ascii="Times New Roman" w:hAnsi="Times New Roman" w:cs="Times New Roman"/>
          <w:sz w:val="28"/>
          <w:szCs w:val="28"/>
        </w:rPr>
        <w:t>не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25C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(со дня </w:t>
      </w:r>
      <w:r w:rsidR="00E25CE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постановления), с установленной периодичностью мониторинга достижения целей.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</w:t>
      </w:r>
      <w:r w:rsidR="00FB0DBF">
        <w:rPr>
          <w:rFonts w:ascii="Times New Roman" w:hAnsi="Times New Roman" w:cs="Times New Roman"/>
          <w:sz w:val="28"/>
          <w:szCs w:val="28"/>
        </w:rPr>
        <w:t xml:space="preserve">егулирования, не предполагается. </w:t>
      </w:r>
      <w:proofErr w:type="gramStart"/>
      <w:r w:rsidR="00FB0DBF">
        <w:rPr>
          <w:rFonts w:ascii="Times New Roman" w:hAnsi="Times New Roman" w:cs="Times New Roman"/>
          <w:sz w:val="28"/>
          <w:szCs w:val="28"/>
        </w:rPr>
        <w:t>Возможные доходы для потенциальных адресатов предполагаются в виде получения возмещения</w:t>
      </w:r>
      <w:r w:rsidR="00FB0DBF" w:rsidRPr="00FB0DBF">
        <w:rPr>
          <w:rFonts w:ascii="Times New Roman" w:hAnsi="Times New Roman" w:cs="Times New Roman"/>
          <w:sz w:val="28"/>
          <w:szCs w:val="28"/>
        </w:rPr>
        <w:t xml:space="preserve"> части  затрат малым  формам  хозяйствования  на  приобретение </w:t>
      </w:r>
      <w:r w:rsidR="006D37C0" w:rsidRPr="006D37C0">
        <w:rPr>
          <w:rFonts w:ascii="Times New Roman" w:hAnsi="Times New Roman" w:cs="Times New Roman"/>
          <w:sz w:val="28"/>
          <w:szCs w:val="28"/>
        </w:rPr>
        <w:t>сельскохозяйственных животных, систем капельного орошения для ведения овощеводства, на строительство теплиц для ведения овощеводства защищенного грунта, молодняка кроликов, гусей, индейки, технологического оборудования для животноводства и птицеводства, на возмещение части затрат на производство реализуемой продукции животноводства (молоко, мяса)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 в части прав 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 физических и юридических лиц в сфере предпринимательской деятельности</w:t>
      </w:r>
      <w:r w:rsidR="00593C0D" w:rsidRP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93C0D">
        <w:rPr>
          <w:rFonts w:ascii="Times New Roman" w:hAnsi="Times New Roman" w:cs="Times New Roman"/>
          <w:sz w:val="28"/>
          <w:szCs w:val="28"/>
        </w:rPr>
        <w:t>- установлены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увеличении числа субъектов малого и среднего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246E9A">
        <w:rPr>
          <w:rFonts w:ascii="Times New Roman" w:hAnsi="Times New Roman" w:cs="Times New Roman"/>
          <w:sz w:val="28"/>
          <w:szCs w:val="28"/>
        </w:rPr>
        <w:t xml:space="preserve"> имеющих право на финансовую поддержку из всех уровней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>рыми изменяется содержание прав потенциальных адресатов правового регулирования в части соблюдения условий участия в конкурсных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593C0D">
        <w:rPr>
          <w:rFonts w:ascii="Times New Roman" w:hAnsi="Times New Roman" w:cs="Times New Roman"/>
          <w:sz w:val="28"/>
          <w:szCs w:val="28"/>
        </w:rPr>
        <w:t>1</w:t>
      </w:r>
      <w:r w:rsidR="00FB0DBF">
        <w:rPr>
          <w:rFonts w:ascii="Times New Roman" w:hAnsi="Times New Roman" w:cs="Times New Roman"/>
          <w:sz w:val="28"/>
          <w:szCs w:val="28"/>
        </w:rPr>
        <w:t>4</w:t>
      </w:r>
      <w:r w:rsid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FB0DBF">
        <w:rPr>
          <w:rFonts w:ascii="Times New Roman" w:hAnsi="Times New Roman" w:cs="Times New Roman"/>
          <w:sz w:val="28"/>
          <w:szCs w:val="28"/>
        </w:rPr>
        <w:t>марта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B0DBF">
        <w:rPr>
          <w:rFonts w:ascii="Times New Roman" w:hAnsi="Times New Roman" w:cs="Times New Roman"/>
          <w:sz w:val="28"/>
          <w:szCs w:val="28"/>
        </w:rPr>
        <w:t>24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 w:rsidR="00FB0DBF">
        <w:rPr>
          <w:rFonts w:ascii="Times New Roman" w:hAnsi="Times New Roman" w:cs="Times New Roman"/>
          <w:sz w:val="28"/>
          <w:szCs w:val="28"/>
        </w:rPr>
        <w:t>марта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092" w:rsidRDefault="00A1209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26208"/>
    <w:rsid w:val="00593C0D"/>
    <w:rsid w:val="005C4F7E"/>
    <w:rsid w:val="00673A5C"/>
    <w:rsid w:val="006D37C0"/>
    <w:rsid w:val="008C304B"/>
    <w:rsid w:val="009077A8"/>
    <w:rsid w:val="00964532"/>
    <w:rsid w:val="00A12092"/>
    <w:rsid w:val="00A6574B"/>
    <w:rsid w:val="00AE517D"/>
    <w:rsid w:val="00BD69FF"/>
    <w:rsid w:val="00C76ADA"/>
    <w:rsid w:val="00CB5496"/>
    <w:rsid w:val="00D6523C"/>
    <w:rsid w:val="00E25CEE"/>
    <w:rsid w:val="00E548CA"/>
    <w:rsid w:val="00FA5CD3"/>
    <w:rsid w:val="00FB0DBF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5</cp:revision>
  <cp:lastPrinted>2016-10-06T06:51:00Z</cp:lastPrinted>
  <dcterms:created xsi:type="dcterms:W3CDTF">2017-03-22T12:25:00Z</dcterms:created>
  <dcterms:modified xsi:type="dcterms:W3CDTF">2017-09-04T10:55:00Z</dcterms:modified>
</cp:coreProperties>
</file>