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D1" w:rsidRDefault="003730D1" w:rsidP="003730D1">
      <w:pPr>
        <w:spacing w:after="0" w:line="240" w:lineRule="auto"/>
        <w:ind w:left="4536"/>
        <w:rPr>
          <w:rFonts w:ascii="Times New Roman" w:hAnsi="Times New Roman"/>
          <w:sz w:val="28"/>
          <w:szCs w:val="28"/>
          <w:lang w:eastAsia="ru-RU"/>
        </w:rPr>
      </w:pP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3730D1" w:rsidRDefault="003730D1" w:rsidP="003730D1">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 архитектуры и</w:t>
      </w:r>
    </w:p>
    <w:p w:rsidR="003730D1" w:rsidRDefault="003730D1" w:rsidP="003730D1">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градостроительства</w:t>
      </w:r>
    </w:p>
    <w:p w:rsidR="003730D1" w:rsidRDefault="003730D1" w:rsidP="003730D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3730D1" w:rsidRDefault="003730D1" w:rsidP="003730D1">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А.Ю. Аксенову</w:t>
      </w:r>
    </w:p>
    <w:p w:rsidR="003730D1" w:rsidRDefault="003730D1" w:rsidP="003730D1">
      <w:pPr>
        <w:spacing w:after="0" w:line="240" w:lineRule="auto"/>
        <w:jc w:val="right"/>
        <w:rPr>
          <w:rFonts w:ascii="Times New Roman" w:hAnsi="Times New Roman"/>
          <w:sz w:val="28"/>
          <w:szCs w:val="28"/>
          <w:lang w:eastAsia="ru-RU"/>
        </w:rPr>
      </w:pPr>
    </w:p>
    <w:p w:rsidR="003730D1" w:rsidRDefault="003730D1" w:rsidP="003730D1">
      <w:pPr>
        <w:spacing w:after="0" w:line="240" w:lineRule="auto"/>
        <w:jc w:val="both"/>
        <w:rPr>
          <w:rFonts w:ascii="Times New Roman" w:hAnsi="Times New Roman"/>
          <w:sz w:val="28"/>
          <w:szCs w:val="28"/>
          <w:lang w:eastAsia="ru-RU"/>
        </w:rPr>
      </w:pPr>
    </w:p>
    <w:p w:rsidR="003730D1" w:rsidRDefault="003730D1" w:rsidP="003730D1">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3730D1" w:rsidRDefault="003730D1" w:rsidP="003730D1">
      <w:pPr>
        <w:suppressAutoHyphens/>
        <w:spacing w:after="0" w:line="240" w:lineRule="auto"/>
        <w:jc w:val="center"/>
        <w:rPr>
          <w:rFonts w:ascii="Times New Roman" w:hAnsi="Times New Roman"/>
          <w:b/>
          <w:sz w:val="28"/>
          <w:szCs w:val="28"/>
          <w:lang w:eastAsia="ar-SA"/>
        </w:rPr>
      </w:pPr>
    </w:p>
    <w:p w:rsidR="003730D1" w:rsidRPr="003730D1" w:rsidRDefault="003730D1" w:rsidP="003730D1">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r w:rsidRPr="003730D1">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3730D1">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3730D1">
        <w:rPr>
          <w:rFonts w:ascii="Times New Roman" w:eastAsia="Times New Roman" w:hAnsi="Times New Roman"/>
          <w:sz w:val="28"/>
          <w:szCs w:val="28"/>
          <w:lang w:eastAsia="ru-RU"/>
        </w:rPr>
        <w:t xml:space="preserve">«Продление срока действия </w:t>
      </w:r>
      <w:r w:rsidRPr="003730D1">
        <w:rPr>
          <w:rFonts w:ascii="Times New Roman" w:eastAsia="Times New Roman" w:hAnsi="Times New Roman"/>
          <w:bCs/>
          <w:sz w:val="28"/>
          <w:szCs w:val="28"/>
          <w:lang w:eastAsia="ru-RU"/>
        </w:rPr>
        <w:t>разрешения на строительство»</w:t>
      </w:r>
    </w:p>
    <w:p w:rsidR="003730D1" w:rsidRDefault="003730D1" w:rsidP="003730D1">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3730D1" w:rsidRDefault="003730D1" w:rsidP="003730D1">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730D1">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3730D1">
        <w:rPr>
          <w:rFonts w:ascii="Times New Roman" w:eastAsia="Times New Roman" w:hAnsi="Times New Roman"/>
          <w:sz w:val="28"/>
          <w:szCs w:val="28"/>
          <w:lang w:eastAsia="ru-RU"/>
        </w:rPr>
        <w:t xml:space="preserve">«Продление срока действия </w:t>
      </w:r>
      <w:r w:rsidRPr="003730D1">
        <w:rPr>
          <w:rFonts w:ascii="Times New Roman" w:eastAsia="Times New Roman" w:hAnsi="Times New Roman"/>
          <w:bCs/>
          <w:sz w:val="28"/>
          <w:szCs w:val="28"/>
          <w:lang w:eastAsia="ru-RU"/>
        </w:rPr>
        <w:t>разрешения на строительство</w:t>
      </w:r>
      <w:bookmarkStart w:id="0" w:name="_GoBack"/>
      <w:bookmarkEnd w:id="0"/>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3730D1" w:rsidRDefault="003730D1" w:rsidP="003730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730D1" w:rsidRDefault="003730D1" w:rsidP="003730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Градостроительным кодексом Российской Федерации;</w:t>
      </w:r>
    </w:p>
    <w:p w:rsidR="003730D1" w:rsidRDefault="003730D1" w:rsidP="003730D1">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p>
    <w:p w:rsidR="003730D1" w:rsidRDefault="003730D1" w:rsidP="003730D1">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государственных и муниципальных услуг».</w:t>
      </w:r>
    </w:p>
    <w:p w:rsidR="003730D1" w:rsidRDefault="003730D1" w:rsidP="003730D1">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3730D1" w:rsidRDefault="003730D1" w:rsidP="003730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730D1" w:rsidRDefault="003730D1" w:rsidP="003730D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3730D1" w:rsidRDefault="003730D1" w:rsidP="003730D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3730D1" w:rsidRDefault="003730D1" w:rsidP="003730D1">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3730D1" w:rsidRDefault="003730D1" w:rsidP="003730D1">
      <w:pPr>
        <w:autoSpaceDE w:val="0"/>
        <w:autoSpaceDN w:val="0"/>
        <w:adjustRightInd w:val="0"/>
        <w:spacing w:after="0" w:line="240" w:lineRule="auto"/>
        <w:rPr>
          <w:rFonts w:ascii="Times New Roman" w:eastAsia="Times New Roman" w:hAnsi="Times New Roman"/>
          <w:sz w:val="28"/>
          <w:szCs w:val="28"/>
          <w:lang w:eastAsia="ru-RU"/>
        </w:rPr>
      </w:pPr>
    </w:p>
    <w:p w:rsidR="003730D1" w:rsidRDefault="003730D1" w:rsidP="003730D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3730D1" w:rsidRDefault="003730D1" w:rsidP="003730D1">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3730D1" w:rsidRDefault="003730D1" w:rsidP="003730D1"/>
    <w:p w:rsidR="003730D1" w:rsidRDefault="003730D1" w:rsidP="003730D1"/>
    <w:p w:rsidR="003730D1" w:rsidRDefault="003730D1" w:rsidP="003730D1"/>
    <w:p w:rsidR="003730D1" w:rsidRDefault="003730D1" w:rsidP="003730D1">
      <w:pPr>
        <w:ind w:left="4820"/>
      </w:pPr>
    </w:p>
    <w:p w:rsidR="003730D1" w:rsidRDefault="003730D1" w:rsidP="003730D1"/>
    <w:p w:rsidR="00D71F9F" w:rsidRDefault="00D71F9F"/>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18"/>
    <w:rsid w:val="00192B18"/>
    <w:rsid w:val="0025174E"/>
    <w:rsid w:val="002F7CA7"/>
    <w:rsid w:val="003730D1"/>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0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0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2019-10-10T08:04:00Z</dcterms:created>
  <dcterms:modified xsi:type="dcterms:W3CDTF">2019-10-10T08:06:00Z</dcterms:modified>
</cp:coreProperties>
</file>