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>
      <w:pPr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CE3605" w:rsidRPr="00CE3605" w:rsidRDefault="00CE3605" w:rsidP="00CE360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CE3605">
        <w:rPr>
          <w:color w:val="000000" w:themeColor="text1"/>
          <w:sz w:val="28"/>
          <w:szCs w:val="28"/>
        </w:rPr>
        <w:t>Федеральным законом от 24.07.2023 № 349-ФЗ внесен ряд изменений в Кодекс административного судопроизводства Российской Федерации.</w:t>
      </w:r>
    </w:p>
    <w:p w:rsidR="00CE3605" w:rsidRPr="00CE3605" w:rsidRDefault="00CE3605" w:rsidP="00CE360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CE3605">
        <w:rPr>
          <w:color w:val="000000" w:themeColor="text1"/>
          <w:sz w:val="28"/>
          <w:szCs w:val="28"/>
        </w:rPr>
        <w:t>В соответствии с нововведениями, в исковом заявлении необходимо указывать номера телефонов, факсов, электронную почту истца, его представителя при согласии получать судебные извещения и вызовы по СМС, факсу или электронной почте.</w:t>
      </w:r>
    </w:p>
    <w:p w:rsidR="00CE3605" w:rsidRPr="00CE3605" w:rsidRDefault="00CE3605" w:rsidP="00CE360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CE3605">
        <w:rPr>
          <w:color w:val="000000" w:themeColor="text1"/>
          <w:sz w:val="28"/>
          <w:szCs w:val="28"/>
        </w:rPr>
        <w:t>Совершать действия, которые не связаны с оказанием участнику дела квалифицированной юридической помощи, смогут и представители по доверенности без высшего юридического образования, ученой степени в этой сфере или статуса адвоката. Речь идет о получении судебных извещений, копий судебных актов, исполнительных документов, а также копировании материалов дела.</w:t>
      </w:r>
    </w:p>
    <w:p w:rsidR="00CE3605" w:rsidRPr="00CE3605" w:rsidRDefault="00CE3605" w:rsidP="00CE360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CE3605">
        <w:rPr>
          <w:color w:val="000000" w:themeColor="text1"/>
          <w:sz w:val="28"/>
          <w:szCs w:val="28"/>
        </w:rPr>
        <w:t>Кроме того, теперь суд вправе формировать и направлять распоряжения, требования, поручения, вызовы и обращения в электронной форме. Такие документы должны быть заверены усиленной квалифицированной электронной подписью. В дополнение к ним оформляются бумажные экземпляры. Изменения законодательства оставляют для судов возможность составления в бумажной форме большинства судебных актов.</w:t>
      </w:r>
    </w:p>
    <w:p w:rsidR="00CE3605" w:rsidRPr="00CE3605" w:rsidRDefault="00CE3605" w:rsidP="00CE360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CE3605">
        <w:rPr>
          <w:color w:val="000000" w:themeColor="text1"/>
          <w:sz w:val="28"/>
          <w:szCs w:val="28"/>
        </w:rPr>
        <w:t>Также введены положения о перерыве в судебном заседании, его максимальный срок, согласно нововведениям, составляет 5 дней. Объявить перерыв в судебном заседании суд может как по своей инициативе, так и по ходатайству участника дела.</w:t>
      </w:r>
    </w:p>
    <w:p w:rsidR="00CE3605" w:rsidRPr="00CE3605" w:rsidRDefault="00CE3605" w:rsidP="00CE360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  <w:r w:rsidRPr="00CE3605">
        <w:rPr>
          <w:color w:val="000000" w:themeColor="text1"/>
          <w:sz w:val="28"/>
          <w:szCs w:val="28"/>
        </w:rPr>
        <w:t>Изменения вступили в силу 04.08.2023.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000000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Ивашкова П.М.</w:t>
      </w:r>
    </w:p>
    <w:sectPr w:rsidR="00836568" w:rsidRPr="0083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836568"/>
    <w:rsid w:val="00CE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2023-12-21T09:57:00Z</dcterms:created>
  <dcterms:modified xsi:type="dcterms:W3CDTF">2023-12-21T09:57:00Z</dcterms:modified>
</cp:coreProperties>
</file>