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4485" w:type="dxa"/>
        <w:jc w:val="left"/>
        <w:tblInd w:w="4989" w:type="dxa"/>
        <w:tblCellMar>
          <w:top w:w="55" w:type="dxa"/>
          <w:left w:w="108" w:type="dxa"/>
          <w:bottom w:w="55" w:type="dxa"/>
          <w:right w:w="108" w:type="dxa"/>
        </w:tblCellMar>
        <w:tblLook w:val="0000" w:noVBand="0" w:noHBand="0" w:firstRow="0" w:lastRow="0" w:firstColumn="0" w:lastColumn="0"/>
      </w:tblPr>
      <w:tblGrid>
        <w:gridCol w:w="4485"/>
      </w:tblGrid>
      <w:tr>
        <w:trPr/>
        <w:tc>
          <w:tcPr>
            <w:tcW w:w="4485" w:type="dxa"/>
            <w:tcBorders/>
            <w:shd w:color="auto" w:fill="auto" w:val="clear"/>
          </w:tcPr>
          <w:p>
            <w:pPr>
              <w:pStyle w:val="Normal"/>
              <w:spacing w:lineRule="auto" w:line="240" w:before="0" w:after="0"/>
              <w:rPr/>
            </w:pPr>
            <w:r>
              <w:rPr>
                <w:rFonts w:ascii="Times New Roman" w:hAnsi="Times New Roman"/>
                <w:sz w:val="28"/>
                <w:szCs w:val="28"/>
              </w:rPr>
              <w:t xml:space="preserve">Начальнику управления архитектуры </w:t>
            </w:r>
          </w:p>
          <w:p>
            <w:pPr>
              <w:pStyle w:val="Normal"/>
              <w:spacing w:lineRule="auto" w:line="240" w:before="0" w:after="0"/>
              <w:rPr/>
            </w:pPr>
            <w:r>
              <w:rPr>
                <w:rFonts w:ascii="Times New Roman" w:hAnsi="Times New Roman"/>
                <w:sz w:val="28"/>
                <w:szCs w:val="28"/>
              </w:rPr>
              <w:t xml:space="preserve">и градостроительства – главному </w:t>
            </w:r>
          </w:p>
          <w:p>
            <w:pPr>
              <w:pStyle w:val="Normal"/>
              <w:spacing w:lineRule="auto" w:line="240" w:before="0" w:after="0"/>
              <w:rPr/>
            </w:pPr>
            <w:r>
              <w:rPr>
                <w:rFonts w:ascii="Times New Roman" w:hAnsi="Times New Roman"/>
                <w:sz w:val="28"/>
                <w:szCs w:val="28"/>
              </w:rPr>
              <w:t xml:space="preserve">архитектору администрации </w:t>
            </w:r>
          </w:p>
          <w:p>
            <w:pPr>
              <w:pStyle w:val="Normal"/>
              <w:spacing w:lineRule="auto" w:line="240" w:before="0" w:after="0"/>
              <w:rPr/>
            </w:pPr>
            <w:r>
              <w:rPr>
                <w:rFonts w:ascii="Times New Roman" w:hAnsi="Times New Roman"/>
                <w:sz w:val="28"/>
                <w:szCs w:val="28"/>
              </w:rPr>
              <w:t xml:space="preserve">муниципального образования </w:t>
            </w:r>
          </w:p>
          <w:p>
            <w:pPr>
              <w:pStyle w:val="Normal"/>
              <w:spacing w:lineRule="auto" w:line="240" w:before="0" w:after="0"/>
              <w:rPr/>
            </w:pPr>
            <w:r>
              <w:rPr>
                <w:rFonts w:cs="Times New Roman" w:ascii="Times New Roman" w:hAnsi="Times New Roman"/>
                <w:sz w:val="28"/>
                <w:szCs w:val="28"/>
              </w:rPr>
              <w:t xml:space="preserve">Туапсинский район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pPr>
            <w:r>
              <w:rPr>
                <w:rFonts w:cs="Times New Roman" w:ascii="Times New Roman" w:hAnsi="Times New Roman"/>
                <w:sz w:val="28"/>
                <w:szCs w:val="28"/>
              </w:rPr>
              <w:t>А.Ю. Аксенову</w:t>
            </w:r>
          </w:p>
        </w:tc>
      </w:tr>
    </w:tbl>
    <w:p>
      <w:pPr>
        <w:pStyle w:val="ConsPlusNonformat"/>
        <w:rPr/>
      </w:pPr>
      <w:r>
        <w:rPr>
          <w:rFonts w:cs="Times New Roman" w:ascii="Times New Roman" w:hAnsi="Times New Roman"/>
          <w:color w:val="FFFFFF"/>
          <w:sz w:val="28"/>
          <w:szCs w:val="28"/>
        </w:rPr>
        <w:t>образования город Краснодар</w:t>
      </w:r>
    </w:p>
    <w:p>
      <w:pPr>
        <w:pStyle w:val="ConsPlusNonformat"/>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pPr>
      <w:r>
        <w:rPr>
          <w:rFonts w:cs="Times New Roman" w:ascii="Times New Roman" w:hAnsi="Times New Roman"/>
          <w:sz w:val="28"/>
          <w:szCs w:val="28"/>
        </w:rPr>
        <w:t>Заключение</w:t>
      </w:r>
    </w:p>
    <w:p>
      <w:pPr>
        <w:pStyle w:val="ConsPlusNonformat"/>
        <w:jc w:val="center"/>
        <w:rPr/>
      </w:pPr>
      <w:r>
        <w:rPr>
          <w:rFonts w:cs="Times New Roman" w:ascii="Times New Roman" w:hAnsi="Times New Roman"/>
          <w:sz w:val="28"/>
          <w:szCs w:val="28"/>
        </w:rPr>
        <w:t>об оценке регулирующего воздействия</w:t>
      </w:r>
    </w:p>
    <w:p>
      <w:pPr>
        <w:pStyle w:val="ConsPlusNonformat"/>
        <w:jc w:val="center"/>
        <w:rPr/>
      </w:pPr>
      <w:r>
        <w:rPr>
          <w:rFonts w:cs="Times New Roman" w:ascii="Times New Roman" w:hAnsi="Times New Roman"/>
          <w:sz w:val="28"/>
          <w:szCs w:val="28"/>
        </w:rPr>
        <w:t>проекта постановления администрации муниципального образования Туапсинский район «</w:t>
      </w:r>
      <w:r>
        <w:rPr>
          <w:rFonts w:cs="Times New Roman" w:ascii="Times New Roman" w:hAnsi="Times New Roman"/>
          <w:color w:val="000000"/>
          <w:sz w:val="28"/>
          <w:szCs w:val="28"/>
          <w:highlight w:val="white"/>
        </w:rPr>
        <w:t>Об утверждении формы договора на установку и эксплуатацию рекламных конструкций на земельных участках, зданиях или ином недвижимом имуществе, находящихся в собственности муниципального образования Туапсинский район, либо на земельных участках, государственная собственность на которые не разграничена</w:t>
      </w:r>
      <w:r>
        <w:rPr>
          <w:rFonts w:cs="Times New Roman" w:ascii="Times New Roman" w:hAnsi="Times New Roman"/>
          <w:sz w:val="28"/>
          <w:szCs w:val="28"/>
        </w:rPr>
        <w:t>».</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pPr>
      <w:r>
        <w:rPr>
          <w:rFonts w:cs="Times New Roman" w:ascii="Times New Roman" w:hAnsi="Times New Roman"/>
          <w:sz w:val="28"/>
          <w:szCs w:val="28"/>
        </w:rPr>
        <w:t>Управление экономического развития администрации муниципального образования Туапсинский район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Туапсинский район,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(далее – Уполномоченный орган) рассмотрел поступивший 30 сентября 2021 г. проект постановления «</w:t>
      </w:r>
      <w:r>
        <w:rPr>
          <w:rFonts w:cs="Times New Roman" w:ascii="Times New Roman" w:hAnsi="Times New Roman"/>
          <w:color w:val="000000"/>
          <w:sz w:val="28"/>
          <w:szCs w:val="28"/>
          <w:highlight w:val="white"/>
        </w:rPr>
        <w:t>Об утверждении формы договора на установку и эксплуатацию рекламных конструкций на земельных участках, зданиях или ином недвижимом имуществе, находящихся в собственности муниципального образования Туапсинский район, либо на земельных участках, государственная собственность на которые не разграничена»</w:t>
      </w:r>
      <w:r>
        <w:rPr>
          <w:rFonts w:cs="Times New Roman" w:ascii="Times New Roman" w:hAnsi="Times New Roman"/>
          <w:sz w:val="28"/>
          <w:szCs w:val="28"/>
        </w:rPr>
        <w:t xml:space="preserve"> (далее - Проект постановления), направленный для подготовки настоящего Заключения, управлением архитектуры </w:t>
      </w:r>
      <w:r>
        <w:rPr>
          <w:rFonts w:eastAsia="Calibri" w:cs="Times New Roman" w:ascii="Times New Roman" w:hAnsi="Times New Roman"/>
          <w:sz w:val="28"/>
          <w:szCs w:val="28"/>
          <w:lang w:eastAsia="en-US"/>
        </w:rPr>
        <w:t>и градостроительства</w:t>
      </w:r>
      <w:r>
        <w:rPr>
          <w:rFonts w:eastAsia="Calibri" w:cs="DejaVu Sans" w:ascii="Times New Roman" w:hAnsi="Times New Roman"/>
          <w:sz w:val="28"/>
          <w:szCs w:val="28"/>
          <w:lang w:eastAsia="en-US"/>
        </w:rPr>
        <w:t xml:space="preserve"> </w:t>
      </w:r>
      <w:r>
        <w:rPr>
          <w:rFonts w:cs="Times New Roman" w:ascii="Times New Roman" w:hAnsi="Times New Roman"/>
          <w:sz w:val="28"/>
          <w:szCs w:val="28"/>
        </w:rPr>
        <w:t>администрации муниципального образования Туапсинский район (далее - Регулирующий орган), и сообщает следующее.</w:t>
      </w:r>
    </w:p>
    <w:p>
      <w:pPr>
        <w:pStyle w:val="ConsPlusNormal"/>
        <w:ind w:firstLine="709"/>
        <w:jc w:val="both"/>
        <w:rPr/>
      </w:pPr>
      <w:r>
        <w:rPr>
          <w:rFonts w:cs="Times New Roman" w:ascii="Times New Roman" w:hAnsi="Times New Roman"/>
          <w:sz w:val="28"/>
          <w:szCs w:val="28"/>
        </w:rPr>
        <w:t>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Туапсинский район,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утвержденным постановлением администрации муниципального образования Туапсинский район от 15.10.2015г. №2418 (далее - Порядок) проект подлежит проведению оценки регулирующего воздействия.</w:t>
      </w:r>
    </w:p>
    <w:p>
      <w:pPr>
        <w:pStyle w:val="Normal"/>
        <w:spacing w:lineRule="auto" w:line="240" w:before="0" w:after="0"/>
        <w:ind w:firstLine="540"/>
        <w:jc w:val="both"/>
        <w:rPr/>
      </w:pPr>
      <w:r>
        <w:rPr>
          <w:rFonts w:cs="Times New Roman" w:ascii="Times New Roman" w:hAnsi="Times New Roman"/>
          <w:sz w:val="28"/>
          <w:szCs w:val="28"/>
        </w:rPr>
        <w:t xml:space="preserve">Проект </w:t>
      </w:r>
      <w:r>
        <w:rPr>
          <w:rFonts w:eastAsia="Times New Roman" w:cs="Times New Roman" w:ascii="Times New Roman" w:hAnsi="Times New Roman"/>
          <w:sz w:val="28"/>
          <w:szCs w:val="28"/>
          <w:lang w:eastAsia="ru-RU"/>
        </w:rPr>
        <w:t>постановления</w:t>
      </w:r>
      <w:r>
        <w:rPr>
          <w:rFonts w:cs="Times New Roman" w:ascii="Times New Roman" w:hAnsi="Times New Roman"/>
          <w:sz w:val="28"/>
          <w:szCs w:val="28"/>
        </w:rPr>
        <w:t xml:space="preserve"> содержит положения, имеющие высокую степень регулирующего воздействия.                                                          </w:t>
      </w:r>
    </w:p>
    <w:p>
      <w:pPr>
        <w:pStyle w:val="ConsPlusNormal"/>
        <w:ind w:firstLine="709"/>
        <w:jc w:val="both"/>
        <w:rPr/>
      </w:pPr>
      <w:r>
        <w:rPr>
          <w:rFonts w:cs="Times New Roman" w:ascii="Times New Roman" w:hAnsi="Times New Roman"/>
          <w:sz w:val="28"/>
          <w:szCs w:val="28"/>
        </w:rPr>
        <w:t>По результатам рассмотрения установлено, что при подготовке Проекта постановления требования Порядка Р</w:t>
      </w:r>
      <w:bookmarkStart w:id="0" w:name="__DdeLink__1196_1787969864"/>
      <w:r>
        <w:rPr>
          <w:rFonts w:cs="Times New Roman" w:ascii="Times New Roman" w:hAnsi="Times New Roman"/>
          <w:sz w:val="28"/>
          <w:szCs w:val="28"/>
        </w:rPr>
        <w:t>егулирующим органом</w:t>
      </w:r>
      <w:bookmarkEnd w:id="0"/>
      <w:r>
        <w:rPr>
          <w:rFonts w:cs="Times New Roman" w:ascii="Times New Roman" w:hAnsi="Times New Roman"/>
          <w:sz w:val="28"/>
          <w:szCs w:val="28"/>
        </w:rPr>
        <w:t xml:space="preserve"> соблюдены.</w:t>
      </w:r>
    </w:p>
    <w:p>
      <w:pPr>
        <w:pStyle w:val="ConsPlusNormal"/>
        <w:ind w:firstLine="709"/>
        <w:jc w:val="both"/>
        <w:rPr/>
      </w:pPr>
      <w:r>
        <w:rPr>
          <w:rFonts w:cs="Times New Roman" w:ascii="Times New Roman" w:hAnsi="Times New Roman"/>
          <w:sz w:val="28"/>
          <w:szCs w:val="28"/>
        </w:rPr>
        <w:t xml:space="preserve">Проект постановления направлен Регулирующим органом для проведения оценки регулирующего воздействия впервые.                                                                                                                                                </w:t>
      </w:r>
    </w:p>
    <w:p>
      <w:pPr>
        <w:pStyle w:val="ConsPlusNormal"/>
        <w:ind w:firstLine="709"/>
        <w:jc w:val="both"/>
        <w:rPr/>
      </w:pPr>
      <w:r>
        <w:rPr>
          <w:rFonts w:cs="Times New Roman" w:ascii="Times New Roman" w:hAnsi="Times New Roman"/>
          <w:sz w:val="28"/>
          <w:szCs w:val="28"/>
        </w:rPr>
        <w:t>Проведен анализ результатов исследований,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w:t>
      </w:r>
    </w:p>
    <w:p>
      <w:pPr>
        <w:pStyle w:val="ConsPlusNormal"/>
        <w:ind w:firstLine="709"/>
        <w:jc w:val="both"/>
        <w:rPr/>
      </w:pPr>
      <w:r>
        <w:rPr>
          <w:rFonts w:ascii="Times New Roman" w:hAnsi="Times New Roman"/>
          <w:sz w:val="28"/>
          <w:szCs w:val="28"/>
        </w:rPr>
        <w:t xml:space="preserve">Разработчиком предложен один вариант правового регулирования - принятие </w:t>
      </w:r>
      <w:r>
        <w:rPr>
          <w:rFonts w:cs="Times New Roman" w:ascii="Times New Roman" w:hAnsi="Times New Roman"/>
          <w:sz w:val="28"/>
          <w:szCs w:val="28"/>
        </w:rPr>
        <w:t>проекта постановления муниципального образования Туапсинский район «</w:t>
      </w:r>
      <w:r>
        <w:rPr>
          <w:rFonts w:cs="Times New Roman" w:ascii="Times New Roman" w:hAnsi="Times New Roman"/>
          <w:color w:val="000000"/>
          <w:sz w:val="28"/>
          <w:szCs w:val="28"/>
          <w:highlight w:val="white"/>
        </w:rPr>
        <w:t>Об утверждении формы договора на установку и эксплуатацию рекламных конструкций на земельных участках, зданиях или ином недвижимом имуществе, находящихся в собственности муниципального образования Туапсинский район, либо на земельных участках, государственная собственность на которые не разграничена</w:t>
      </w:r>
      <w:r>
        <w:rPr>
          <w:rFonts w:cs="Times New Roman" w:ascii="Times New Roman" w:hAnsi="Times New Roman"/>
          <w:sz w:val="28"/>
          <w:szCs w:val="28"/>
        </w:rPr>
        <w:t>»</w:t>
      </w:r>
      <w:r>
        <w:rPr>
          <w:rFonts w:ascii="Times New Roman" w:hAnsi="Times New Roman"/>
          <w:sz w:val="28"/>
          <w:szCs w:val="28"/>
        </w:rPr>
        <w:t>.</w:t>
      </w:r>
    </w:p>
    <w:p>
      <w:pPr>
        <w:pStyle w:val="ConsPlusNormal"/>
        <w:ind w:firstLine="709"/>
        <w:jc w:val="both"/>
        <w:rPr/>
      </w:pPr>
      <w:r>
        <w:rPr>
          <w:rFonts w:cs="Times New Roman" w:ascii="Times New Roman" w:hAnsi="Times New Roman"/>
          <w:sz w:val="28"/>
          <w:szCs w:val="28"/>
        </w:rPr>
        <w:t>В качестве альтернативы рассмотрен вариант непринятия муниципального нормативного правового акта.</w:t>
      </w:r>
    </w:p>
    <w:p>
      <w:pPr>
        <w:pStyle w:val="ConsPlusNormal"/>
        <w:ind w:firstLine="709"/>
        <w:jc w:val="both"/>
        <w:rPr/>
      </w:pPr>
      <w:r>
        <w:rPr>
          <w:rFonts w:cs="Times New Roman" w:ascii="Times New Roman" w:hAnsi="Times New Roman"/>
          <w:sz w:val="28"/>
          <w:szCs w:val="28"/>
        </w:rPr>
        <w:t xml:space="preserve">Проведено сравнение указанных вариантов правового регулирования.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 </w:t>
      </w:r>
    </w:p>
    <w:p>
      <w:pPr>
        <w:pStyle w:val="ConsPlusNormal"/>
        <w:ind w:firstLine="709"/>
        <w:jc w:val="both"/>
        <w:rPr/>
      </w:pPr>
      <w:r>
        <w:rPr>
          <w:rFonts w:cs="Times New Roman" w:ascii="Times New Roman" w:hAnsi="Times New Roman"/>
          <w:sz w:val="28"/>
          <w:szCs w:val="28"/>
        </w:rPr>
        <w:t>Проведена оценка эффективности предлагаемого Р</w:t>
      </w:r>
      <w:bookmarkStart w:id="1" w:name="__DdeLink__16343_2062801542"/>
      <w:r>
        <w:rPr>
          <w:rFonts w:cs="Times New Roman" w:ascii="Times New Roman" w:hAnsi="Times New Roman"/>
          <w:sz w:val="28"/>
          <w:szCs w:val="28"/>
        </w:rPr>
        <w:t>егулирующим органом</w:t>
      </w:r>
      <w:bookmarkEnd w:id="1"/>
      <w:r>
        <w:rPr>
          <w:rFonts w:cs="Times New Roman" w:ascii="Times New Roman" w:hAnsi="Times New Roman"/>
          <w:sz w:val="28"/>
          <w:szCs w:val="28"/>
        </w:rPr>
        <w:t xml:space="preserve"> варианта правового регулирования, основанного на сведениях, содержащихся в соответствующих разделах сводного отчета, и установлено следующее:</w:t>
      </w:r>
    </w:p>
    <w:p>
      <w:pPr>
        <w:pStyle w:val="ConsPlusNormal"/>
        <w:ind w:firstLine="709"/>
        <w:jc w:val="both"/>
        <w:rPr>
          <w:highlight w:val="yellow"/>
        </w:rPr>
      </w:pPr>
      <w:r>
        <w:rPr>
          <w:rFonts w:cs="Times New Roman" w:ascii="Times New Roman" w:hAnsi="Times New Roman"/>
          <w:sz w:val="28"/>
          <w:szCs w:val="28"/>
        </w:rPr>
        <w:t>точность формулировки выявленной проблемы обозначена, верно;</w:t>
      </w:r>
    </w:p>
    <w:p>
      <w:pPr>
        <w:pStyle w:val="ConsPlusNormal"/>
        <w:ind w:firstLine="709"/>
        <w:jc w:val="both"/>
        <w:rPr/>
      </w:pPr>
      <w:r>
        <w:rPr>
          <w:rFonts w:cs="Times New Roman" w:ascii="Times New Roman" w:hAnsi="Times New Roman"/>
          <w:sz w:val="28"/>
          <w:szCs w:val="28"/>
        </w:rP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 в Проекте постановления приведена;</w:t>
      </w:r>
    </w:p>
    <w:p>
      <w:pPr>
        <w:pStyle w:val="ConsPlusNormal"/>
        <w:ind w:firstLine="709"/>
        <w:jc w:val="both"/>
        <w:rPr/>
      </w:pPr>
      <w:r>
        <w:rPr>
          <w:rFonts w:cs="Times New Roman" w:ascii="Times New Roman" w:hAnsi="Times New Roman"/>
          <w:sz w:val="28"/>
          <w:szCs w:val="28"/>
        </w:rPr>
        <w:t>цели предлагаемого правового регулирования направлены на решение выявленной проблемы;</w:t>
      </w:r>
    </w:p>
    <w:p>
      <w:pPr>
        <w:pStyle w:val="ConsPlusNormal"/>
        <w:ind w:firstLine="709"/>
        <w:jc w:val="both"/>
        <w:rPr/>
      </w:pPr>
      <w:r>
        <w:rPr>
          <w:rFonts w:cs="Times New Roman" w:ascii="Times New Roman" w:hAnsi="Times New Roman"/>
          <w:sz w:val="28"/>
          <w:szCs w:val="28"/>
        </w:rPr>
        <w:t>регулирующим органом определены потенциальные адресаты предлагаемого правового регулирования:</w:t>
      </w:r>
    </w:p>
    <w:p>
      <w:pPr>
        <w:pStyle w:val="Normal"/>
        <w:numPr>
          <w:ilvl w:val="0"/>
          <w:numId w:val="0"/>
        </w:numPr>
        <w:tabs>
          <w:tab w:val="clear" w:pos="708"/>
          <w:tab w:val="left" w:pos="709" w:leader="none"/>
        </w:tabs>
        <w:spacing w:lineRule="auto" w:line="240" w:before="0" w:after="0"/>
        <w:ind w:firstLine="709"/>
        <w:jc w:val="both"/>
        <w:outlineLvl w:val="1"/>
        <w:rPr/>
      </w:pPr>
      <w:r>
        <w:rPr>
          <w:rFonts w:cs="Times New Roman" w:ascii="Times New Roman" w:hAnsi="Times New Roman"/>
          <w:sz w:val="28"/>
          <w:szCs w:val="28"/>
          <w:lang w:eastAsia="ru-RU"/>
        </w:rPr>
        <w:t>граждане, юридические лица, индивидуальные предприниматели заинтересованные в установке</w:t>
      </w:r>
      <w:r>
        <w:rPr>
          <w:rFonts w:eastAsia="Times New Roman" w:cs="Times New Roman" w:ascii="Times New Roman" w:hAnsi="Times New Roman"/>
          <w:sz w:val="28"/>
          <w:szCs w:val="28"/>
          <w:lang w:eastAsia="ru-RU"/>
        </w:rPr>
        <w:t xml:space="preserve"> и эксплуатации рекламных конструкций</w:t>
      </w:r>
      <w:bookmarkStart w:id="2" w:name="__DdeLink__1181_2894116329"/>
      <w:bookmarkEnd w:id="2"/>
      <w:r>
        <w:rPr>
          <w:rFonts w:cs="Times New Roman" w:ascii="Times New Roman" w:hAnsi="Times New Roman"/>
          <w:sz w:val="28"/>
          <w:szCs w:val="28"/>
          <w:lang w:eastAsia="ru-RU"/>
        </w:rPr>
        <w:t>;</w:t>
      </w:r>
    </w:p>
    <w:p>
      <w:pPr>
        <w:pStyle w:val="ConsPlusNormal"/>
        <w:ind w:firstLine="709"/>
        <w:jc w:val="both"/>
        <w:rPr/>
      </w:pPr>
      <w:r>
        <w:rPr>
          <w:rFonts w:cs="Times New Roman" w:ascii="Times New Roman" w:hAnsi="Times New Roman"/>
          <w:sz w:val="28"/>
          <w:szCs w:val="28"/>
        </w:rPr>
        <w:t>количественная оценка потенциальной группы адресатов - не определена, в связи с тем, что регулирование носит заявительный характер;</w:t>
      </w:r>
    </w:p>
    <w:p>
      <w:pPr>
        <w:pStyle w:val="ConsPlusNormal"/>
        <w:ind w:firstLine="709"/>
        <w:jc w:val="both"/>
        <w:rPr/>
      </w:pPr>
      <w:r>
        <w:rPr>
          <w:rFonts w:cs="Times New Roman" w:ascii="Times New Roman" w:hAnsi="Times New Roman"/>
          <w:sz w:val="28"/>
          <w:szCs w:val="28"/>
        </w:rPr>
        <w:t>по мнению Регулирующего органа, сроки достижения заявленных целей совпадают с датой вступления в силу правового регулирования, в связи, с чем отсутствует необходимость в последующем мониторинге их достижения;</w:t>
      </w:r>
    </w:p>
    <w:p>
      <w:pPr>
        <w:pStyle w:val="ConsPlusNormal"/>
        <w:ind w:firstLine="709"/>
        <w:jc w:val="both"/>
        <w:rPr/>
      </w:pPr>
      <w:r>
        <w:rPr>
          <w:rFonts w:cs="Times New Roman" w:ascii="Times New Roman" w:hAnsi="Times New Roman"/>
          <w:sz w:val="28"/>
          <w:szCs w:val="28"/>
        </w:rPr>
        <w:t>дополнительные расходы органов местного самоуправления (бюджета муниципального образования Туапсинский район)</w:t>
      </w:r>
      <w:r>
        <w:rPr>
          <w:rFonts w:eastAsia="Calibri" w:cs="Times New Roman" w:ascii="Times New Roman" w:hAnsi="Times New Roman" w:eastAsiaTheme="minorHAnsi"/>
          <w:sz w:val="28"/>
          <w:szCs w:val="28"/>
          <w:lang w:eastAsia="en-US"/>
        </w:rPr>
        <w:t>, связанных с введением предлагаемого правового регулирования, не предполагается.</w:t>
      </w:r>
    </w:p>
    <w:p>
      <w:pPr>
        <w:pStyle w:val="ConsPlusNormal"/>
        <w:ind w:firstLine="709"/>
        <w:jc w:val="both"/>
        <w:rPr/>
      </w:pPr>
      <w:r>
        <w:rPr>
          <w:rFonts w:cs="Times New Roman" w:ascii="Times New Roman" w:hAnsi="Times New Roman"/>
          <w:sz w:val="28"/>
          <w:szCs w:val="28"/>
        </w:rPr>
        <w:t>По мнению Регулирующего органа не предполагаются дополнительные расходы потенциальных адресатов.</w:t>
      </w:r>
    </w:p>
    <w:p>
      <w:pPr>
        <w:pStyle w:val="ConsPlusNormal"/>
        <w:ind w:firstLine="709"/>
        <w:jc w:val="both"/>
        <w:rPr/>
      </w:pPr>
      <w:r>
        <w:rPr>
          <w:rFonts w:cs="Times New Roman" w:ascii="Times New Roman" w:hAnsi="Times New Roman"/>
          <w:sz w:val="28"/>
          <w:szCs w:val="28"/>
        </w:rPr>
        <w:t>Риски ведения предлагаемого правового регулирования Регулирующим органом не выявлены.</w:t>
      </w:r>
    </w:p>
    <w:p>
      <w:pPr>
        <w:pStyle w:val="ConsPlusNormal"/>
        <w:ind w:firstLine="709"/>
        <w:jc w:val="both"/>
        <w:rPr/>
      </w:pPr>
      <w:r>
        <w:rPr>
          <w:rFonts w:cs="Times New Roman" w:ascii="Times New Roman" w:hAnsi="Times New Roman"/>
          <w:sz w:val="28"/>
          <w:szCs w:val="28"/>
        </w:rPr>
        <w:t>Регулирующим органом предложен один вариант правового регулирования рассматриваемой сферы общественных отношений - введение предлагаемого правового регулирования.</w:t>
      </w:r>
    </w:p>
    <w:p>
      <w:pPr>
        <w:pStyle w:val="ConsPlusNormal"/>
        <w:ind w:firstLine="709"/>
        <w:jc w:val="both"/>
        <w:rPr/>
      </w:pPr>
      <w:r>
        <w:rPr>
          <w:rFonts w:cs="Times New Roman" w:ascii="Times New Roman" w:hAnsi="Times New Roman"/>
          <w:sz w:val="28"/>
          <w:szCs w:val="28"/>
        </w:rPr>
        <w:t>В качестве альтернативного варианта правового регулирования Регулирующим органом рассмотрен вариант непринятия муниципального нормативного правового акта.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w:t>
      </w:r>
    </w:p>
    <w:p>
      <w:pPr>
        <w:pStyle w:val="ConsPlusNormal"/>
        <w:ind w:firstLine="709"/>
        <w:jc w:val="both"/>
        <w:rPr/>
      </w:pPr>
      <w:r>
        <w:rPr>
          <w:rFonts w:cs="Times New Roman" w:ascii="Times New Roman" w:hAnsi="Times New Roman"/>
          <w:sz w:val="28"/>
          <w:szCs w:val="28"/>
        </w:rPr>
        <w:t>В соответствии с Порядком установлено следующее:</w:t>
      </w:r>
    </w:p>
    <w:p>
      <w:pPr>
        <w:pStyle w:val="ConsPlusNormal"/>
        <w:ind w:firstLine="709"/>
        <w:jc w:val="both"/>
        <w:rPr/>
      </w:pPr>
      <w:r>
        <w:rPr>
          <w:rFonts w:cs="Times New Roman" w:ascii="Times New Roman" w:hAnsi="Times New Roman"/>
          <w:sz w:val="28"/>
          <w:szCs w:val="28"/>
        </w:rPr>
        <w:t>1. Потенциальные группы участников общественных отношений, интересы которых будут затронуты правовым регулированием, являются:</w:t>
      </w:r>
    </w:p>
    <w:p>
      <w:pPr>
        <w:pStyle w:val="Normal"/>
        <w:numPr>
          <w:ilvl w:val="0"/>
          <w:numId w:val="0"/>
        </w:numPr>
        <w:spacing w:lineRule="auto" w:line="240" w:before="0" w:after="0"/>
        <w:ind w:firstLine="709"/>
        <w:jc w:val="both"/>
        <w:outlineLvl w:val="1"/>
        <w:rPr/>
      </w:pPr>
      <w:r>
        <w:rPr>
          <w:rFonts w:cs="Times New Roman" w:ascii="Times New Roman" w:hAnsi="Times New Roman"/>
          <w:sz w:val="28"/>
          <w:szCs w:val="28"/>
          <w:lang w:eastAsia="ru-RU"/>
        </w:rPr>
        <w:t>граждане, юридические лица, индивидуальные предприниматели, заинтересованные в установке</w:t>
      </w:r>
      <w:r>
        <w:rPr>
          <w:rFonts w:eastAsia="Times New Roman" w:cs="Times New Roman" w:ascii="Times New Roman" w:hAnsi="Times New Roman"/>
          <w:sz w:val="28"/>
          <w:szCs w:val="28"/>
          <w:lang w:eastAsia="ru-RU"/>
        </w:rPr>
        <w:t xml:space="preserve"> и эксплуатации рекламных конструкций</w:t>
      </w:r>
      <w:r>
        <w:rPr>
          <w:rFonts w:cs="Times New Roman" w:ascii="Times New Roman" w:hAnsi="Times New Roman"/>
          <w:sz w:val="28"/>
          <w:szCs w:val="28"/>
          <w:lang w:eastAsia="ru-RU"/>
        </w:rPr>
        <w:t>.</w:t>
      </w:r>
      <w:r>
        <w:rPr>
          <w:rFonts w:eastAsia="Times New Roman" w:cs="Times New Roman" w:ascii="Times New Roman" w:hAnsi="Times New Roman"/>
          <w:sz w:val="28"/>
          <w:szCs w:val="28"/>
          <w:lang w:eastAsia="ru-RU"/>
        </w:rPr>
        <w:t xml:space="preserve"> </w:t>
      </w:r>
    </w:p>
    <w:p>
      <w:pPr>
        <w:pStyle w:val="ConsPlusNormal"/>
        <w:ind w:firstLine="709"/>
        <w:jc w:val="both"/>
        <w:rPr/>
      </w:pPr>
      <w:r>
        <w:rPr>
          <w:rFonts w:cs="Times New Roman" w:ascii="Times New Roman" w:hAnsi="Times New Roman"/>
          <w:sz w:val="28"/>
          <w:szCs w:val="28"/>
        </w:rPr>
        <w:t>2. Проблема, на решение которой направлено правовое регулирование, заключается в следующем:</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нарушение конкурентных процедур, предусмотренных Федеральным законом от 26.07.2006 г. № 135-ФЗ «О защите конкуренции» при передачи второй стороной прав на установку и эксплуатацию рекламных конструкций по договору третьим лицам;</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несоблюдении условий договора второй стороной в части оплаты за установку и эксплуатацию рекламной конструкции.</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В положениях типовой формы договора</w:t>
      </w:r>
      <w:r>
        <w:rPr>
          <w:rFonts w:cs="Times New Roman" w:ascii="Times New Roman" w:hAnsi="Times New Roman"/>
          <w:color w:val="000000"/>
          <w:sz w:val="28"/>
          <w:szCs w:val="28"/>
          <w:highlight w:val="white"/>
        </w:rPr>
        <w:t xml:space="preserve"> на установку и эксплуатацию рекламных конструкций на земельных участках, зданиях или ином недвижимом имуществе, находящихся в собственности муниципального образования Туапсинский район, либо на земельных участках, государственная собственность на которые не разграничена (далее - договор), отсутствует запрет на передачу права на установку и эксплуатацию рекламных конструкций по договору третьим лицам, за исключением перехода прав в порядке универсального правопреемства, что влечет нарушение конкурентных процедур, предусмотренных Федеральным законом от 26.07.2006 г. № 135-ФЗ «</w:t>
      </w:r>
      <w:r>
        <w:rPr>
          <w:rFonts w:cs="Times New Roman" w:ascii="Times New Roman" w:hAnsi="Times New Roman"/>
          <w:sz w:val="28"/>
          <w:szCs w:val="28"/>
          <w:highlight w:val="white"/>
        </w:rPr>
        <w:t>О защите конкуренции», поскольку основанием для заключения договора является протокол комиссии о результатах конкурса или о проведении аукциона в электронной форме на право заключения договора.</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highlight w:val="white"/>
        </w:rPr>
        <w:t>С учетом вышеизложенного, предусмотренное проектом правовое регулирование иными правовыми, информационными или организационными средствами не представляется возможным.</w:t>
      </w:r>
    </w:p>
    <w:p>
      <w:pPr>
        <w:pStyle w:val="ConsPlusNormal"/>
        <w:ind w:firstLine="709"/>
        <w:jc w:val="both"/>
        <w:rPr/>
      </w:pPr>
      <w:r>
        <w:rPr>
          <w:rFonts w:cs="Times New Roman" w:ascii="Times New Roman" w:hAnsi="Times New Roman"/>
          <w:sz w:val="28"/>
          <w:szCs w:val="28"/>
        </w:rPr>
        <w:t>3. Цель Проекта постановления соответствует принципам правового регулирования, установленным законодательством Российской Федерации и Краснодарского края и заключается:</w:t>
      </w:r>
    </w:p>
    <w:p>
      <w:pPr>
        <w:pStyle w:val="ConsPlusNormal"/>
        <w:ind w:firstLine="709"/>
        <w:jc w:val="both"/>
        <w:rPr/>
      </w:pPr>
      <w:r>
        <w:rPr>
          <w:rFonts w:cs="Times New Roman" w:ascii="Times New Roman" w:hAnsi="Times New Roman"/>
          <w:sz w:val="28"/>
          <w:szCs w:val="28"/>
        </w:rPr>
        <w:t>в приведении проекта постановления администрации муниципального образования Туапсинский район «</w:t>
      </w:r>
      <w:r>
        <w:rPr>
          <w:rFonts w:cs="Times New Roman" w:ascii="Times New Roman" w:hAnsi="Times New Roman"/>
          <w:color w:val="000000"/>
          <w:sz w:val="28"/>
          <w:szCs w:val="28"/>
          <w:highlight w:val="white"/>
        </w:rPr>
        <w:t>Об утверждении формы договора на установку и эксплуатацию рекламных конструкций на земельных участках, зданиях или ином недвижимом имуществе, находящихся в собственности муниципального образования Туапсинский район, либо на земельных участках, государственная собственность на которые не разграничена</w:t>
      </w:r>
      <w:r>
        <w:rPr>
          <w:rFonts w:cs="Times New Roman" w:ascii="Times New Roman" w:hAnsi="Times New Roman"/>
          <w:sz w:val="28"/>
          <w:szCs w:val="28"/>
        </w:rPr>
        <w:t>» в соответствие с действующим законодательством, в целях недопущения обхода конкурентных процедур при заключении договора;</w:t>
      </w:r>
    </w:p>
    <w:p>
      <w:pPr>
        <w:pStyle w:val="ConsPlusNormal"/>
        <w:ind w:firstLine="709"/>
        <w:jc w:val="both"/>
        <w:rPr/>
      </w:pPr>
      <w:r>
        <w:rPr>
          <w:rFonts w:cs="Times New Roman" w:ascii="Times New Roman" w:hAnsi="Times New Roman"/>
          <w:sz w:val="28"/>
          <w:szCs w:val="28"/>
        </w:rPr>
        <w:t xml:space="preserve">в сокращении дебиторской задолженности по договорам </w:t>
      </w:r>
      <w:r>
        <w:rPr>
          <w:rFonts w:cs="Times New Roman" w:ascii="Times New Roman" w:hAnsi="Times New Roman"/>
          <w:color w:val="000000"/>
          <w:sz w:val="28"/>
          <w:szCs w:val="28"/>
          <w:highlight w:val="white"/>
        </w:rPr>
        <w:t>на установку и эксплуатацию рекламных конструкций на земельных участках, зданиях или ином недвижимом имуществе, находящихся в собственности муниципального образования Туапсинский район, либо на земельных участках, государственная собственность на которые не разграничена.</w:t>
      </w:r>
    </w:p>
    <w:p>
      <w:pPr>
        <w:pStyle w:val="ConsPlusNormal"/>
        <w:ind w:firstLine="709"/>
        <w:jc w:val="both"/>
        <w:rPr/>
      </w:pPr>
      <w:r>
        <w:rPr>
          <w:rFonts w:cs="Times New Roman" w:ascii="Times New Roman" w:hAnsi="Times New Roman"/>
          <w:sz w:val="28"/>
          <w:szCs w:val="28"/>
        </w:rPr>
        <w:t>4. Проектом постановления предусмотрены положения, которые устанавливают права и обязанности для потенциальных адресатов предлагаемого правового регулирования.</w:t>
      </w:r>
    </w:p>
    <w:p>
      <w:pPr>
        <w:pStyle w:val="ConsPlusNormal"/>
        <w:ind w:firstLine="709"/>
        <w:jc w:val="both"/>
        <w:rPr/>
      </w:pPr>
      <w:r>
        <w:rPr>
          <w:rFonts w:cs="Times New Roman" w:ascii="Times New Roman" w:hAnsi="Times New Roman"/>
          <w:sz w:val="28"/>
          <w:szCs w:val="28"/>
        </w:rPr>
        <w:t>Содержание и порядок реализации полномочий муниципального образования Туапсинский район в отношениях с потенциальными адресатами правового регулирования изменяется в части возможного одностороннего отказа от исполнения договора в случае полного или частичного невнесения платы по договору в порядке и в сроки, установленные договором.</w:t>
      </w:r>
    </w:p>
    <w:p>
      <w:pPr>
        <w:pStyle w:val="ConsPlusNormal"/>
        <w:ind w:firstLine="709"/>
        <w:jc w:val="both"/>
        <w:rPr/>
      </w:pPr>
      <w:r>
        <w:rPr>
          <w:rFonts w:cs="Times New Roman" w:ascii="Times New Roman" w:hAnsi="Times New Roman"/>
          <w:sz w:val="28"/>
          <w:szCs w:val="28"/>
        </w:rPr>
        <w:t>5. Риски не достижения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 отсутствуют.</w:t>
      </w:r>
    </w:p>
    <w:p>
      <w:pPr>
        <w:pStyle w:val="ConsPlusNormal"/>
        <w:ind w:firstLine="709"/>
        <w:jc w:val="both"/>
        <w:rPr/>
      </w:pPr>
      <w:r>
        <w:rPr>
          <w:rFonts w:cs="Times New Roman" w:ascii="Times New Roman" w:hAnsi="Times New Roman"/>
          <w:sz w:val="28"/>
          <w:szCs w:val="28"/>
        </w:rPr>
        <w:t xml:space="preserve">6. Расходы местного бюджета (бюджета муниципального образования Туапсинский район), а также </w:t>
      </w:r>
      <w:r>
        <w:rPr>
          <w:rFonts w:cs="Times New Roman" w:ascii="Times New Roman" w:hAnsi="Times New Roman"/>
          <w:color w:val="000000" w:themeColor="text1"/>
          <w:sz w:val="28"/>
          <w:szCs w:val="28"/>
          <w:lang w:eastAsia="en-US"/>
        </w:rPr>
        <w:t>потенциальных адресатов</w:t>
      </w:r>
      <w:r>
        <w:rPr>
          <w:rFonts w:cs="Times New Roman" w:ascii="Times New Roman" w:hAnsi="Times New Roman"/>
          <w:sz w:val="28"/>
          <w:szCs w:val="28"/>
        </w:rPr>
        <w:t xml:space="preserve"> понесенные от регулирующего воздействия предлагаемого проекта муниципального нормативного правового акта, не предполагаются.</w:t>
      </w:r>
    </w:p>
    <w:p>
      <w:pPr>
        <w:pStyle w:val="ConsPlusNonformat"/>
        <w:ind w:firstLine="709"/>
        <w:jc w:val="both"/>
        <w:rPr/>
      </w:pPr>
      <w:r>
        <w:rPr>
          <w:rFonts w:cs="Times New Roman" w:ascii="Times New Roman" w:hAnsi="Times New Roman"/>
          <w:sz w:val="28"/>
          <w:szCs w:val="28"/>
        </w:rPr>
        <w:t>7. В соответствии с Порядком уполномоченный орган провел публичные консультации по проекту в период с</w:t>
      </w:r>
      <w:r>
        <w:rPr>
          <w:rFonts w:cs="Times New Roman" w:ascii="Times New Roman" w:hAnsi="Times New Roman"/>
          <w:color w:val="000000"/>
          <w:sz w:val="28"/>
          <w:szCs w:val="28"/>
        </w:rPr>
        <w:t xml:space="preserve"> 30.09.2021 г. по 14.10.2021 г</w:t>
      </w:r>
      <w:r>
        <w:rPr>
          <w:rFonts w:cs="Times New Roman" w:ascii="Times New Roman" w:hAnsi="Times New Roman"/>
          <w:sz w:val="28"/>
          <w:szCs w:val="28"/>
        </w:rPr>
        <w:t>.</w:t>
      </w:r>
    </w:p>
    <w:p>
      <w:pPr>
        <w:pStyle w:val="ConsPlusNormal"/>
        <w:ind w:firstLine="709"/>
        <w:jc w:val="both"/>
        <w:rPr/>
      </w:pPr>
      <w:r>
        <w:rPr>
          <w:rFonts w:cs="Times New Roman" w:ascii="Times New Roman" w:hAnsi="Times New Roman"/>
          <w:sz w:val="28"/>
          <w:szCs w:val="28"/>
        </w:rPr>
        <w:t>8. Информация о проводимых публичных консультациях размещена на официальном интернет-портале администрации муниципального образования Туапсинский район (www.tuapseregion.ru).</w:t>
      </w:r>
    </w:p>
    <w:p>
      <w:pPr>
        <w:pStyle w:val="ConsPlusNormal"/>
        <w:ind w:firstLine="709"/>
        <w:jc w:val="both"/>
        <w:rPr/>
      </w:pPr>
      <w:r>
        <w:rPr>
          <w:rFonts w:cs="Times New Roman" w:ascii="Times New Roman" w:hAnsi="Times New Roman"/>
          <w:sz w:val="28"/>
          <w:szCs w:val="28"/>
        </w:rPr>
        <w:t>9. В период проведения публичных консультаций замечаний и предложений от участников публичных консультаций по Проекту постановления не поступало.</w:t>
      </w:r>
    </w:p>
    <w:p>
      <w:pPr>
        <w:pStyle w:val="ConsPlusNormal"/>
        <w:ind w:firstLine="709"/>
        <w:jc w:val="both"/>
        <w:rPr/>
      </w:pPr>
      <w:r>
        <w:rPr>
          <w:rFonts w:cs="Times New Roman" w:ascii="Times New Roman" w:hAnsi="Times New Roman"/>
          <w:sz w:val="28"/>
          <w:szCs w:val="28"/>
        </w:rPr>
        <w:t>10. По результатам оценки регулирующего воздействия сделан вывод об отсутствии в представленном проекте постановления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способствующих возникновению необоснованных расходов субъектов предпринимательской и инвестиционной деятельности, и местного бюджета (бюджета муниципального образования Туапсинский район), и о возможности его дальнейшего согласования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uppressAutoHyphens w:val="true"/>
        <w:spacing w:lineRule="auto" w:line="240" w:before="0" w:after="0"/>
        <w:jc w:val="both"/>
        <w:rPr>
          <w:rFonts w:ascii="Times New Roman" w:hAnsi="Times New Roman"/>
          <w:sz w:val="28"/>
          <w:szCs w:val="28"/>
        </w:rPr>
      </w:pPr>
      <w:r>
        <w:rPr/>
      </w:r>
    </w:p>
    <w:p>
      <w:pPr>
        <w:pStyle w:val="Normal"/>
        <w:suppressAutoHyphens w:val="true"/>
        <w:spacing w:lineRule="auto" w:line="240" w:before="0" w:after="0"/>
        <w:jc w:val="both"/>
        <w:rPr/>
      </w:pPr>
      <w:r>
        <w:rPr>
          <w:rFonts w:ascii="Times New Roman" w:hAnsi="Times New Roman"/>
          <w:sz w:val="28"/>
          <w:szCs w:val="28"/>
        </w:rPr>
        <w:t>Исполняющий обязанности начальника управления</w:t>
      </w:r>
    </w:p>
    <w:p>
      <w:pPr>
        <w:pStyle w:val="Normal"/>
        <w:suppressAutoHyphens w:val="true"/>
        <w:spacing w:lineRule="auto" w:line="240" w:before="0" w:after="0"/>
        <w:jc w:val="both"/>
        <w:rPr/>
      </w:pPr>
      <w:r>
        <w:rPr>
          <w:rFonts w:ascii="Times New Roman" w:hAnsi="Times New Roman"/>
          <w:sz w:val="28"/>
          <w:szCs w:val="28"/>
        </w:rPr>
        <w:t>экономического развития администрации</w:t>
      </w:r>
    </w:p>
    <w:p>
      <w:pPr>
        <w:pStyle w:val="Normal"/>
        <w:suppressAutoHyphens w:val="true"/>
        <w:spacing w:lineRule="auto" w:line="240" w:before="0" w:after="0"/>
        <w:jc w:val="both"/>
        <w:rPr/>
      </w:pPr>
      <w:r>
        <w:rPr>
          <w:rFonts w:ascii="Times New Roman" w:hAnsi="Times New Roman"/>
          <w:sz w:val="28"/>
          <w:szCs w:val="28"/>
        </w:rPr>
        <w:t xml:space="preserve">муниципального </w:t>
      </w:r>
      <w:r>
        <w:rPr>
          <w:rFonts w:cs="Times New Roman" w:ascii="Times New Roman" w:hAnsi="Times New Roman"/>
          <w:sz w:val="28"/>
          <w:szCs w:val="28"/>
        </w:rPr>
        <w:t xml:space="preserve">образования Туапсинский район                              </w:t>
      </w:r>
      <w:bookmarkStart w:id="3" w:name="_GoBack"/>
      <w:bookmarkEnd w:id="3"/>
      <w:r>
        <w:rPr>
          <w:rFonts w:cs="Times New Roman" w:ascii="Times New Roman" w:hAnsi="Times New Roman"/>
          <w:sz w:val="28"/>
          <w:szCs w:val="28"/>
        </w:rPr>
        <w:t xml:space="preserve">    А.В. Крят                                                                                                  </w:t>
      </w:r>
    </w:p>
    <w:p>
      <w:pPr>
        <w:pStyle w:val="Normal"/>
        <w:suppressAutoHyphens w:val="true"/>
        <w:spacing w:lineRule="auto" w:line="240" w:before="0" w:after="0"/>
        <w:jc w:val="both"/>
        <w:rPr/>
      </w:pPr>
      <w:r>
        <w:rPr/>
      </w:r>
    </w:p>
    <w:p>
      <w:pPr>
        <w:pStyle w:val="Normal"/>
        <w:suppressAutoHyphens w:val="true"/>
        <w:spacing w:lineRule="auto" w:line="240" w:before="0" w:after="0"/>
        <w:jc w:val="both"/>
        <w:rPr/>
      </w:pPr>
      <w:r>
        <w:rPr/>
      </w:r>
    </w:p>
    <w:p>
      <w:pPr>
        <w:pStyle w:val="Normal"/>
        <w:suppressAutoHyphens w:val="true"/>
        <w:spacing w:lineRule="auto" w:line="240" w:before="0" w:after="0"/>
        <w:rPr>
          <w:rFonts w:ascii="Times New Roman" w:hAnsi="Times New Roman"/>
          <w:sz w:val="24"/>
          <w:szCs w:val="24"/>
        </w:rPr>
      </w:pPr>
      <w:r>
        <w:rPr/>
      </w:r>
    </w:p>
    <w:sectPr>
      <w:type w:val="nextPage"/>
      <w:pgSz w:w="11906" w:h="16838"/>
      <w:pgMar w:left="1701" w:right="630" w:header="0" w:top="810" w:footer="0" w:bottom="67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 w:name="Courier New">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DejaVu Sans"/>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Интернет-ссылка"/>
    <w:basedOn w:val="DefaultParagraphFont"/>
    <w:rPr>
      <w:color w:val="0000FF"/>
      <w:u w:val="single"/>
    </w:rPr>
  </w:style>
  <w:style w:type="paragraph" w:styleId="Style15" w:customStyle="1">
    <w:name w:val="Заголовок"/>
    <w:basedOn w:val="Normal"/>
    <w:next w:val="Style16"/>
    <w:qFormat/>
    <w:pPr>
      <w:keepNext w:val="true"/>
      <w:spacing w:before="240" w:after="120"/>
    </w:pPr>
    <w:rPr>
      <w:rFonts w:ascii="Liberation Sans" w:hAnsi="Liberation Sans" w:eastAsia="Droid Sans Fallback" w:cs="Droid Sans Devanagari"/>
      <w:sz w:val="28"/>
      <w:szCs w:val="28"/>
    </w:rPr>
  </w:style>
  <w:style w:type="paragraph" w:styleId="Style16">
    <w:name w:val="Body Text"/>
    <w:basedOn w:val="Normal"/>
    <w:pPr>
      <w:spacing w:before="0" w:after="140"/>
    </w:pPr>
    <w:rPr/>
  </w:style>
  <w:style w:type="paragraph" w:styleId="Style17">
    <w:name w:val="List"/>
    <w:basedOn w:val="Style16"/>
    <w:pPr/>
    <w:rPr>
      <w:rFonts w:cs="Droid Sans Devanagari"/>
    </w:rPr>
  </w:style>
  <w:style w:type="paragraph" w:styleId="Style18">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heading">
    <w:name w:val="index heading"/>
    <w:basedOn w:val="Normal"/>
    <w:qFormat/>
    <w:pPr>
      <w:suppressLineNumbers/>
    </w:pPr>
    <w:rPr>
      <w:rFonts w:cs="Droid Sans Devanagari"/>
    </w:rPr>
  </w:style>
  <w:style w:type="paragraph" w:styleId="ConsPlusNormal" w:customStyle="1">
    <w:name w:val="ConsPlusNormal"/>
    <w:qFormat/>
    <w:pPr>
      <w:widowControl w:val="false"/>
      <w:bidi w:val="0"/>
      <w:jc w:val="left"/>
    </w:pPr>
    <w:rPr>
      <w:rFonts w:ascii="Arial" w:hAnsi="Arial" w:eastAsia="Times New Roman" w:cs="Arial"/>
      <w:color w:val="auto"/>
      <w:kern w:val="0"/>
      <w:sz w:val="22"/>
      <w:szCs w:val="20"/>
      <w:lang w:eastAsia="ru-RU" w:val="ru-RU" w:bidi="ar-SA"/>
    </w:rPr>
  </w:style>
  <w:style w:type="paragraph" w:styleId="ConsPlusNonformat" w:customStyle="1">
    <w:name w:val="ConsPlusNonformat"/>
    <w:qFormat/>
    <w:pPr>
      <w:widowControl w:val="false"/>
      <w:bidi w:val="0"/>
      <w:jc w:val="left"/>
    </w:pPr>
    <w:rPr>
      <w:rFonts w:ascii="Courier New" w:hAnsi="Courier New" w:eastAsia="Times New Roman" w:cs="Courier New"/>
      <w:color w:val="auto"/>
      <w:kern w:val="0"/>
      <w:sz w:val="22"/>
      <w:szCs w:val="20"/>
      <w:lang w:eastAsia="ru-RU" w:val="ru-RU" w:bidi="ar-SA"/>
    </w:rPr>
  </w:style>
  <w:style w:type="paragraph" w:styleId="Style20" w:customStyle="1">
    <w:name w:val="Содержимое таблицы"/>
    <w:basedOn w:val="Normal"/>
    <w:qFormat/>
    <w:pPr>
      <w:suppressLineNumbers/>
    </w:pPr>
    <w:rPr/>
  </w:style>
  <w:style w:type="paragraph" w:styleId="2" w:customStyle="1">
    <w:name w:val="Основной текст (2)"/>
    <w:basedOn w:val="Normal"/>
    <w:qFormat/>
    <w:pPr>
      <w:widowControl w:val="false"/>
      <w:shd w:val="clear" w:color="auto" w:fill="FFFFFF"/>
      <w:spacing w:before="0" w:after="480"/>
      <w:jc w:val="both"/>
    </w:pPr>
    <w:rPr>
      <w:rFonts w:ascii="Times New Roman" w:hAnsi="Times New Roman"/>
      <w:sz w:val="28"/>
      <w:szCs w:val="2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6926</TotalTime>
  <Application>LibreOffice/6.3.0.4$Linux_X86_64 LibreOffice_project/057fc023c990d676a43019934386b85b21a9ee99</Application>
  <Pages>4</Pages>
  <Words>1139</Words>
  <Characters>9373</Characters>
  <CharactersWithSpaces>10919</CharactersWithSpaces>
  <Paragraphs>56</Paragraphs>
  <Company>Администрация МО Туапсинский район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2016-10-05T09:03:00Z</dcterms:created>
  <dc:creator>Фидяева Екатерина</dc:creator>
  <dc:description/>
  <dc:language>ru-RU</dc:language>
  <cp:lastModifiedBy/>
  <cp:lastPrinted>2021-10-14T11:21:32Z</cp:lastPrinted>
  <dcterms:modified xsi:type="dcterms:W3CDTF">2021-10-15T11:40:19Z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Администрация МО Туапсинский район</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