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3000000">
      <w:pPr>
        <w:spacing w:after="0" w:before="0" w:line="240" w:lineRule="auto"/>
        <w:ind/>
        <w:jc w:val="center"/>
      </w:pPr>
    </w:p>
    <w:p w14:paraId="04000000">
      <w:pPr>
        <w:spacing w:after="0" w:before="0" w:line="240" w:lineRule="auto"/>
        <w:ind/>
        <w:jc w:val="center"/>
      </w:pPr>
      <w:r>
        <w:rPr>
          <w:rFonts w:ascii="Times New Roman" w:hAnsi="Times New Roman"/>
          <w:b w:val="1"/>
          <w:sz w:val="28"/>
        </w:rPr>
        <w:t>Информация</w:t>
      </w:r>
    </w:p>
    <w:p w14:paraId="05000000">
      <w:pPr>
        <w:spacing w:after="0" w:before="0" w:line="240" w:lineRule="auto"/>
        <w:ind/>
        <w:jc w:val="center"/>
      </w:pPr>
      <w:r>
        <w:rPr>
          <w:rFonts w:ascii="Times New Roman" w:hAnsi="Times New Roman"/>
          <w:b w:val="1"/>
          <w:sz w:val="28"/>
        </w:rPr>
        <w:t>О выполнении Национального плана противодействия коррупции</w:t>
      </w:r>
    </w:p>
    <w:p w14:paraId="06000000">
      <w:pPr>
        <w:spacing w:after="0" w:before="0" w:line="240" w:lineRule="auto"/>
        <w:ind/>
        <w:jc w:val="center"/>
      </w:pPr>
      <w:r>
        <w:rPr>
          <w:rFonts w:ascii="Times New Roman" w:hAnsi="Times New Roman"/>
          <w:b w:val="1"/>
          <w:sz w:val="28"/>
        </w:rPr>
        <w:t>в Туапсинском муниципальном округе</w:t>
      </w:r>
    </w:p>
    <w:p w14:paraId="07000000">
      <w:pPr>
        <w:spacing w:after="0" w:before="0" w:line="240" w:lineRule="auto"/>
        <w:ind/>
        <w:jc w:val="center"/>
      </w:pPr>
    </w:p>
    <w:p w14:paraId="08000000">
      <w:pPr>
        <w:spacing w:after="0" w:before="0" w:line="240" w:lineRule="auto"/>
        <w:ind/>
        <w:jc w:val="center"/>
      </w:pPr>
    </w:p>
    <w:tbl>
      <w:tblPr>
        <w:tblStyle w:val="Style_2"/>
        <w:tblW w:type="auto" w:w="0"/>
        <w:jc w:val="center"/>
        <w:tblInd w:type="dxa" w:w="108"/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647"/>
        <w:gridCol w:w="6272"/>
        <w:gridCol w:w="8041"/>
      </w:tblGrid>
      <w:tr>
        <w:tc>
          <w:tcPr>
            <w:tcW w:type="dxa" w:w="64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9000000">
            <w:pPr>
              <w:tabs>
                <w:tab w:leader="none" w:pos="7200" w:val="left"/>
              </w:tabs>
              <w:spacing w:after="0" w:before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№</w:t>
            </w:r>
          </w:p>
          <w:p w14:paraId="0A000000">
            <w:pPr>
              <w:tabs>
                <w:tab w:leader="none" w:pos="7200" w:val="left"/>
              </w:tabs>
              <w:spacing w:after="0" w:before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п/п</w:t>
            </w:r>
          </w:p>
        </w:tc>
        <w:tc>
          <w:tcPr>
            <w:tcW w:type="dxa" w:w="627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B000000">
            <w:pPr>
              <w:spacing w:after="0" w:before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Мероприятие</w:t>
            </w:r>
          </w:p>
          <w:p w14:paraId="0C000000">
            <w:pPr>
              <w:spacing w:after="0" w:before="0" w:line="240" w:lineRule="auto"/>
              <w:ind/>
              <w:jc w:val="center"/>
              <w:rPr>
                <w:rFonts w:ascii="Times New Roman" w:hAnsi="Times New Roman"/>
                <w:color w:val="000000"/>
                <w:sz w:val="28"/>
              </w:rPr>
            </w:pPr>
          </w:p>
        </w:tc>
        <w:tc>
          <w:tcPr>
            <w:tcW w:type="dxa" w:w="804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D000000">
            <w:pPr>
              <w:spacing w:after="0" w:before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Результат исполнения</w:t>
            </w:r>
          </w:p>
        </w:tc>
      </w:tr>
    </w:tbl>
    <w:p w14:paraId="0E000000">
      <w:pPr>
        <w:spacing w:after="0" w:before="0" w:line="12" w:lineRule="auto"/>
        <w:ind/>
        <w:rPr>
          <w:rFonts w:ascii="Times New Roman" w:hAnsi="Times New Roman"/>
          <w:sz w:val="2"/>
        </w:rPr>
      </w:pPr>
    </w:p>
    <w:tbl>
      <w:tblPr>
        <w:tblStyle w:val="Style_2"/>
        <w:tblW w:type="auto" w:w="0"/>
        <w:jc w:val="center"/>
        <w:tblInd w:type="dxa" w:w="108"/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635"/>
        <w:gridCol w:w="6272"/>
        <w:gridCol w:w="8022"/>
      </w:tblGrid>
      <w:tr>
        <w:trPr>
          <w:tblHeader/>
        </w:trPr>
        <w:tc>
          <w:tcPr>
            <w:tcW w:type="dxa" w:w="6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F000000">
            <w:pPr>
              <w:tabs>
                <w:tab w:leader="none" w:pos="7200" w:val="left"/>
              </w:tabs>
              <w:spacing w:after="0" w:before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type="dxa" w:w="627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0000000">
            <w:pPr>
              <w:spacing w:after="0" w:before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type="dxa" w:w="802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1000000">
            <w:pPr>
              <w:spacing w:after="0" w:before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</w:t>
            </w:r>
          </w:p>
        </w:tc>
      </w:tr>
      <w:tr>
        <w:tc>
          <w:tcPr>
            <w:tcW w:type="dxa" w:w="14929"/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2000000">
            <w:pPr>
              <w:spacing w:after="0" w:before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1. </w:t>
            </w:r>
            <w:r>
              <w:rPr>
                <w:rFonts w:ascii="Times New Roman" w:hAnsi="Times New Roman"/>
                <w:sz w:val="28"/>
              </w:rPr>
              <w:t>Оценка восприятия уровня коррупции и мониторинг коррупционных рисков</w:t>
            </w:r>
          </w:p>
        </w:tc>
      </w:tr>
      <w:tr>
        <w:tc>
          <w:tcPr>
            <w:tcW w:type="dxa" w:w="6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3000000">
            <w:pPr>
              <w:tabs>
                <w:tab w:leader="none" w:pos="7200" w:val="left"/>
              </w:tabs>
              <w:spacing w:after="0" w:before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type="dxa" w:w="627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4000000">
            <w:pPr>
              <w:spacing w:after="0" w:before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Оценка восприятия уровня коррупции в муниципальном образовании Туапсинский район, размещение результатов в средствах массовой информации и на официальном сайте администрации муниципального образования Туапсинский район в информационно-телекоммуникационной сети «Интернет»</w:t>
            </w:r>
          </w:p>
        </w:tc>
        <w:tc>
          <w:tcPr>
            <w:tcW w:type="dxa" w:w="802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5000000">
            <w:pPr>
              <w:spacing w:after="0" w:before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 xml:space="preserve">В </w:t>
            </w:r>
            <w:r>
              <w:rPr>
                <w:rFonts w:ascii="Times New Roman" w:hAnsi="Times New Roman"/>
                <w:color w:val="000000"/>
                <w:sz w:val="28"/>
              </w:rPr>
              <w:t>соответствии с постановлением администрации муниципального образования Туапсинский район от 24 июля 2014 года № 2070 «Об утверждении методики мониторинга восприятия уровня коррупции в администрации муниципального образования Туапсинский район» один раз в полугодие, в Туапсинском муниципальном округе проводится мониторинг восприятия уровня коррупции.</w:t>
            </w:r>
          </w:p>
          <w:p w14:paraId="16000000">
            <w:pPr>
              <w:pStyle w:val="Style_3"/>
              <w:spacing w:line="240" w:lineRule="auto"/>
              <w:ind w:firstLine="0" w:left="0" w:right="0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В целях мониторинга восприятия уровня коррупции проводится социологическое исследование. </w:t>
            </w:r>
            <w:r>
              <w:rPr>
                <w:rFonts w:ascii="Times New Roman" w:hAnsi="Times New Roman"/>
                <w:color w:val="000000"/>
                <w:sz w:val="28"/>
              </w:rPr>
              <w:t>В 2025</w:t>
            </w:r>
            <w:r>
              <w:rPr>
                <w:rFonts w:ascii="Times New Roman" w:hAnsi="Times New Roman"/>
                <w:color w:val="000000"/>
                <w:sz w:val="28"/>
              </w:rPr>
              <w:t xml:space="preserve"> году</w:t>
            </w:r>
            <w:r>
              <w:rPr>
                <w:rFonts w:ascii="Times New Roman" w:hAnsi="Times New Roman"/>
                <w:color w:val="000000"/>
                <w:sz w:val="28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8"/>
              </w:rPr>
              <w:t xml:space="preserve">социологическое исследование на территории </w:t>
            </w:r>
            <w:r>
              <w:rPr>
                <w:rFonts w:ascii="Times New Roman" w:hAnsi="Times New Roman"/>
                <w:color w:val="000000"/>
                <w:sz w:val="28"/>
              </w:rPr>
              <w:t>Туапсинского муниципального округа</w:t>
            </w:r>
            <w:r>
              <w:rPr>
                <w:rFonts w:ascii="Times New Roman" w:hAnsi="Times New Roman"/>
                <w:color w:val="000000"/>
                <w:sz w:val="28"/>
              </w:rPr>
              <w:t xml:space="preserve"> не проводилось</w:t>
            </w:r>
            <w:r>
              <w:rPr>
                <w:rFonts w:ascii="Times New Roman" w:hAnsi="Times New Roman"/>
                <w:color w:val="000000"/>
                <w:sz w:val="28"/>
              </w:rPr>
              <w:t>.</w:t>
            </w:r>
          </w:p>
        </w:tc>
      </w:tr>
      <w:tr>
        <w:trPr>
          <w:trHeight w:hRule="atLeast" w:val="655"/>
        </w:trPr>
        <w:tc>
          <w:tcPr>
            <w:tcW w:type="dxa" w:w="6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7000000">
            <w:pPr>
              <w:tabs>
                <w:tab w:leader="none" w:pos="7200" w:val="left"/>
              </w:tabs>
              <w:spacing w:after="0" w:before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type="dxa" w:w="627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8000000">
            <w:pPr>
              <w:spacing w:after="0" w:before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Проведение мониторинга коррупционных рисков в администрации муниципального образования Туапсинский район, размещение результатов в средствах массовой информации и на официальном сайте администрации муниципального образования Туапсинский район в информационно-телекоммуникационной сети «Интернет»</w:t>
            </w:r>
          </w:p>
        </w:tc>
        <w:tc>
          <w:tcPr>
            <w:tcW w:type="dxa" w:w="802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9000000">
            <w:pPr>
              <w:spacing w:after="0" w:before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В соответствии с постановлением администрации муниципального образования Туапсинский район № 1164 от 15 апреля 2013 г. «Об утверждении методики мониторинга коррупционных рисков в администрации муниципального образования Туапсинский район» два раза в год, один раз в полугодие проводится мониторинг коррупционных рисков.</w:t>
            </w:r>
          </w:p>
          <w:p w14:paraId="1A000000">
            <w:pPr>
              <w:spacing w:after="0" w:before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В</w:t>
            </w:r>
            <w:r>
              <w:rPr>
                <w:rFonts w:ascii="Times New Roman" w:hAnsi="Times New Roman"/>
                <w:color w:val="000000"/>
                <w:sz w:val="28"/>
              </w:rPr>
              <w:t xml:space="preserve"> 2025 году</w:t>
            </w:r>
            <w:r>
              <w:rPr>
                <w:rFonts w:ascii="Times New Roman" w:hAnsi="Times New Roman"/>
                <w:color w:val="000000"/>
                <w:sz w:val="28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8"/>
              </w:rPr>
              <w:t>проведен мониторинг, нарушений не выявлено, информация о проведенном мониторинге размещена на официальном сайте администрации Туапсинского муниципального округа по следующей ссылке:</w:t>
            </w:r>
          </w:p>
          <w:p w14:paraId="1B000000">
            <w:pPr>
              <w:spacing w:after="0" w:before="0" w:line="240" w:lineRule="auto"/>
              <w:ind/>
              <w:jc w:val="both"/>
              <w:rPr>
                <w:rFonts w:ascii="Times New Roman" w:hAnsi="Times New Roman"/>
                <w:color w:val="C0504D"/>
                <w:sz w:val="22"/>
                <w:shd w:fill="FFD821" w:val="clear"/>
              </w:rPr>
            </w:pPr>
            <w:r>
              <w:rPr>
                <w:rStyle w:val="Style_4_ch"/>
                <w:rFonts w:ascii="Times New Roman" w:hAnsi="Times New Roman"/>
                <w:sz w:val="22"/>
              </w:rPr>
              <w:fldChar w:fldCharType="begin"/>
            </w:r>
            <w:r>
              <w:rPr>
                <w:rStyle w:val="Style_4_ch"/>
                <w:rFonts w:ascii="Times New Roman" w:hAnsi="Times New Roman"/>
                <w:sz w:val="22"/>
              </w:rPr>
              <w:instrText>HYPERLINK "https://tuapseregion.ru/upload/iblock/cd9/k9wscmucdrkdx6yplikpyj0g167rafl4.docx"</w:instrText>
            </w:r>
            <w:r>
              <w:rPr>
                <w:rStyle w:val="Style_4_ch"/>
                <w:rFonts w:ascii="Times New Roman" w:hAnsi="Times New Roman"/>
                <w:sz w:val="22"/>
              </w:rPr>
              <w:fldChar w:fldCharType="separate"/>
            </w:r>
            <w:r>
              <w:rPr>
                <w:rStyle w:val="Style_4_ch"/>
                <w:rFonts w:ascii="Times New Roman" w:hAnsi="Times New Roman"/>
                <w:sz w:val="22"/>
              </w:rPr>
              <w:t>https://tuapseregion.ru/upload/iblock/cd9/k9wscmucdrkdx6yplikpyj0g167rafl4.docx</w:t>
            </w:r>
            <w:r>
              <w:rPr>
                <w:rStyle w:val="Style_4_ch"/>
                <w:rFonts w:ascii="Times New Roman" w:hAnsi="Times New Roman"/>
                <w:sz w:val="22"/>
              </w:rPr>
              <w:fldChar w:fldCharType="end"/>
            </w:r>
          </w:p>
        </w:tc>
      </w:tr>
      <w:tr>
        <w:tc>
          <w:tcPr>
            <w:tcW w:type="dxa" w:w="14929"/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C000000">
            <w:pPr>
              <w:tabs>
                <w:tab w:leader="none" w:pos="7200" w:val="left"/>
              </w:tabs>
              <w:spacing w:after="0" w:before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2.  Противодействие коррупции в администрации </w:t>
            </w:r>
            <w:r>
              <w:rPr>
                <w:rFonts w:ascii="Times New Roman" w:hAnsi="Times New Roman"/>
                <w:sz w:val="28"/>
              </w:rPr>
              <w:t>Туапсинск</w:t>
            </w:r>
            <w:r>
              <w:rPr>
                <w:rFonts w:ascii="Times New Roman" w:hAnsi="Times New Roman"/>
                <w:sz w:val="28"/>
              </w:rPr>
              <w:t>ого муниципального округа</w:t>
            </w:r>
          </w:p>
        </w:tc>
      </w:tr>
      <w:tr>
        <w:tc>
          <w:tcPr>
            <w:tcW w:type="dxa" w:w="6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D000000">
            <w:pPr>
              <w:tabs>
                <w:tab w:leader="none" w:pos="7200" w:val="left"/>
              </w:tabs>
              <w:spacing w:after="0" w:before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type="dxa" w:w="627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E000000">
            <w:pPr>
              <w:tabs>
                <w:tab w:leader="none" w:pos="7200" w:val="left"/>
              </w:tabs>
              <w:spacing w:after="0" w:before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Организация мероприятий по профессиональному развитию в области противодействия коррупции для муниципальных служащих, в должностные обязанности которых входит участие в противодействии коррупции, в том числе их обучение по дополнительным профессиональным программам в области противодействия коррупции</w:t>
            </w:r>
          </w:p>
        </w:tc>
        <w:tc>
          <w:tcPr>
            <w:tcW w:type="dxa" w:w="802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F000000">
            <w:pPr>
              <w:widowControl w:val="0"/>
              <w:spacing w:after="0" w:before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В 2025</w:t>
            </w:r>
            <w:r>
              <w:rPr>
                <w:rFonts w:ascii="Times New Roman" w:hAnsi="Times New Roman"/>
                <w:color w:val="000000"/>
                <w:sz w:val="28"/>
              </w:rPr>
              <w:t xml:space="preserve"> году</w:t>
            </w:r>
            <w:r>
              <w:rPr>
                <w:rFonts w:ascii="Times New Roman" w:hAnsi="Times New Roman"/>
                <w:color w:val="000000"/>
                <w:sz w:val="28"/>
              </w:rPr>
              <w:t xml:space="preserve"> в рамках государственной программы Краснодарского края «Региональная политика и развитие гражданского общества», </w:t>
            </w:r>
            <w:r>
              <w:rPr>
                <w:rFonts w:ascii="Times New Roman" w:hAnsi="Times New Roman"/>
                <w:color w:val="000000"/>
                <w:sz w:val="28"/>
              </w:rPr>
              <w:t xml:space="preserve">по направлению «Основы профилактики коррупции», за счет средств краевого бюджета </w:t>
            </w:r>
            <w:r>
              <w:rPr>
                <w:rFonts w:ascii="Times New Roman" w:hAnsi="Times New Roman"/>
                <w:color w:val="000000"/>
                <w:sz w:val="28"/>
              </w:rPr>
              <w:t xml:space="preserve">повышение квалификации </w:t>
            </w:r>
            <w:r>
              <w:rPr>
                <w:rFonts w:ascii="Times New Roman" w:hAnsi="Times New Roman"/>
                <w:color w:val="000000"/>
                <w:sz w:val="28"/>
              </w:rPr>
              <w:t>прошел 1 (один) муниципальный служащий в должностные обязанности которого входит участие в противодействии коррупции, в объеме 18 часов</w:t>
            </w:r>
            <w:r>
              <w:rPr>
                <w:rFonts w:ascii="Times New Roman" w:hAnsi="Times New Roman"/>
                <w:color w:val="000000"/>
                <w:sz w:val="28"/>
              </w:rPr>
              <w:t>.</w:t>
            </w:r>
          </w:p>
          <w:p w14:paraId="20000000">
            <w:pPr>
              <w:widowControl w:val="0"/>
              <w:spacing w:after="0" w:before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 xml:space="preserve">Также в 2025 году проведены мероприятия по профессиональному развитию в области противодействия коррупции для - 10 муниципальных служащих в рамках дистанционного обучения из бюджета </w:t>
            </w:r>
            <w:r>
              <w:rPr>
                <w:rFonts w:ascii="Times New Roman" w:hAnsi="Times New Roman"/>
                <w:sz w:val="28"/>
              </w:rPr>
              <w:t>Туапсинского муниципального округа</w:t>
            </w:r>
            <w:r>
              <w:rPr>
                <w:rFonts w:ascii="Times New Roman" w:hAnsi="Times New Roman"/>
                <w:color w:val="000000"/>
                <w:sz w:val="28"/>
              </w:rPr>
              <w:t xml:space="preserve"> в размере 1541,00 рубля.</w:t>
            </w:r>
          </w:p>
          <w:p w14:paraId="21000000">
            <w:pPr>
              <w:widowControl w:val="0"/>
              <w:spacing w:after="0" w:before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Дистанционное обучение по дополнительным профессиональным программам в области противодействия коррупции</w:t>
            </w:r>
            <w:r>
              <w:rPr>
                <w:rFonts w:ascii="Times New Roman" w:hAnsi="Times New Roman"/>
                <w:color w:val="000000"/>
                <w:sz w:val="28"/>
              </w:rPr>
              <w:t xml:space="preserve"> проводило АНО ДПО «Даль</w:t>
            </w:r>
            <w:r>
              <w:rPr>
                <w:rFonts w:ascii="Times New Roman" w:hAnsi="Times New Roman"/>
                <w:sz w:val="28"/>
              </w:rPr>
              <w:t xml:space="preserve">невосточный институт дополнительного </w:t>
            </w:r>
            <w:r>
              <w:rPr>
                <w:rFonts w:ascii="Times New Roman" w:hAnsi="Times New Roman"/>
                <w:color w:val="000000"/>
                <w:sz w:val="28"/>
              </w:rPr>
              <w:t>профессионального</w:t>
            </w:r>
            <w:r>
              <w:rPr>
                <w:rFonts w:ascii="Times New Roman" w:hAnsi="Times New Roman"/>
                <w:sz w:val="28"/>
              </w:rPr>
              <w:t xml:space="preserve"> образования»</w:t>
            </w:r>
          </w:p>
        </w:tc>
      </w:tr>
      <w:tr>
        <w:tc>
          <w:tcPr>
            <w:tcW w:type="dxa" w:w="6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2000000">
            <w:pPr>
              <w:tabs>
                <w:tab w:leader="none" w:pos="7200" w:val="left"/>
              </w:tabs>
              <w:spacing w:after="0" w:before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type="dxa" w:w="627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3000000">
            <w:pPr>
              <w:tabs>
                <w:tab w:leader="none" w:pos="7200" w:val="left"/>
              </w:tabs>
              <w:spacing w:after="0" w:before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Организация мероприятий по профессиональному развитию в области противодействия коррупции для лиц, впервые поступивших на муниципальную службу, и замещающих должности, связанные с соблюдением антикоррупционных стандартов</w:t>
            </w:r>
          </w:p>
        </w:tc>
        <w:tc>
          <w:tcPr>
            <w:tcW w:type="dxa" w:w="802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4000000">
            <w:pPr>
              <w:tabs>
                <w:tab w:leader="none" w:pos="7200" w:val="left"/>
              </w:tabs>
              <w:spacing w:after="0" w:before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В </w:t>
            </w:r>
            <w:r>
              <w:rPr>
                <w:rFonts w:ascii="Times New Roman" w:hAnsi="Times New Roman"/>
                <w:color w:val="000000"/>
                <w:sz w:val="28"/>
              </w:rPr>
              <w:t>2025 год</w:t>
            </w:r>
            <w:r>
              <w:rPr>
                <w:rFonts w:ascii="Times New Roman" w:hAnsi="Times New Roman"/>
                <w:sz w:val="28"/>
              </w:rPr>
              <w:t xml:space="preserve">у организованы мероприятия по профессиональному развитию в области противодействия коррупции для - </w:t>
            </w:r>
            <w:r>
              <w:rPr>
                <w:rFonts w:ascii="Times New Roman" w:hAnsi="Times New Roman"/>
                <w:sz w:val="28"/>
              </w:rPr>
              <w:t>125</w:t>
            </w:r>
            <w:r>
              <w:rPr>
                <w:rFonts w:ascii="Times New Roman" w:hAnsi="Times New Roman"/>
                <w:sz w:val="28"/>
              </w:rPr>
              <w:t xml:space="preserve"> муниципальных служащих, впервые поступивших на муниципальную службу, и замещающих должности, связанные с соблюдением антикоррупционных стандартов:</w:t>
            </w:r>
          </w:p>
          <w:p w14:paraId="25000000">
            <w:pPr>
              <w:tabs>
                <w:tab w:leader="none" w:pos="7200" w:val="left"/>
              </w:tabs>
              <w:spacing w:after="0" w:before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- проведено десять</w:t>
            </w:r>
            <w:r>
              <w:rPr>
                <w:rFonts w:ascii="Times New Roman" w:hAnsi="Times New Roman"/>
                <w:color w:val="000000"/>
                <w:sz w:val="28"/>
              </w:rPr>
              <w:t xml:space="preserve"> очных</w:t>
            </w:r>
            <w:r>
              <w:rPr>
                <w:rFonts w:ascii="Times New Roman" w:hAnsi="Times New Roman"/>
                <w:sz w:val="28"/>
              </w:rPr>
              <w:t xml:space="preserve"> семинар-совещаний на тему «Инструктаж по вопросам противодействия коррупции для лиц, претендующих на замещение должностей муниципальной службы», на которых прошли первичный инструктаж - </w:t>
            </w:r>
            <w:r>
              <w:rPr>
                <w:rFonts w:ascii="Times New Roman" w:hAnsi="Times New Roman"/>
                <w:sz w:val="28"/>
              </w:rPr>
              <w:t>125</w:t>
            </w:r>
            <w:r>
              <w:rPr>
                <w:rFonts w:ascii="Times New Roman" w:hAnsi="Times New Roman"/>
                <w:sz w:val="28"/>
              </w:rPr>
              <w:t xml:space="preserve"> муниципальных служащих, впервые поступивших на муниципальную службу, и замещающих должности, связанные с соблюдением антикоррупционных стандартов.</w:t>
            </w:r>
          </w:p>
          <w:p w14:paraId="26000000">
            <w:pPr>
              <w:widowControl w:val="0"/>
              <w:tabs>
                <w:tab w:leader="none" w:pos="7200" w:val="left"/>
              </w:tabs>
              <w:spacing w:after="0" w:before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Мероприяти</w:t>
            </w:r>
            <w:r>
              <w:rPr>
                <w:rFonts w:ascii="Times New Roman" w:hAnsi="Times New Roman"/>
                <w:color w:val="000000"/>
                <w:sz w:val="28"/>
              </w:rPr>
              <w:t>я</w:t>
            </w:r>
            <w:r>
              <w:rPr>
                <w:rFonts w:ascii="Times New Roman" w:hAnsi="Times New Roman"/>
                <w:sz w:val="28"/>
              </w:rPr>
              <w:t xml:space="preserve"> по профессиональному развитию в области противодействия коррупции для лиц, впервые поступивших на муниципальную службу, и замещающих должности, связанные с соблюдением антикоррупционных стандартов проводились сотрудниками администрации Туапсинского муниципального округа</w:t>
            </w:r>
          </w:p>
        </w:tc>
      </w:tr>
      <w:tr>
        <w:tc>
          <w:tcPr>
            <w:tcW w:type="dxa" w:w="6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7000000">
            <w:pPr>
              <w:tabs>
                <w:tab w:leader="none" w:pos="7200" w:val="left"/>
              </w:tabs>
              <w:spacing w:after="0" w:before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</w:t>
            </w:r>
          </w:p>
        </w:tc>
        <w:tc>
          <w:tcPr>
            <w:tcW w:type="dxa" w:w="627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8000000">
            <w:pPr>
              <w:tabs>
                <w:tab w:leader="none" w:pos="7200" w:val="left"/>
              </w:tabs>
              <w:spacing w:after="0" w:before="0" w:line="240" w:lineRule="auto"/>
              <w:ind w:firstLine="0" w:left="0" w:right="57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Организация мероприятий по профессиональному развитию в области противодействия коррупции для муниципальных служащих, в должностные обязанности которых входит участие в проведении закупок товаров, работ, услуг для обеспечения муниципальных нужд, в том числе их обучение по дополнительным профессиональным программам в области противодействия коррупции</w:t>
            </w:r>
          </w:p>
        </w:tc>
        <w:tc>
          <w:tcPr>
            <w:tcW w:type="dxa" w:w="802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9000000">
            <w:pPr>
              <w:widowControl w:val="0"/>
              <w:tabs>
                <w:tab w:leader="none" w:pos="7200" w:val="left"/>
              </w:tabs>
              <w:spacing w:after="0" w:before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За отчетный период организованы мероприятия по профессиональному развитию в области противодействия коррупции для - 12 муниципальных служащих, в должностные обязанности которых входит участие в проведении закупок товаров, работ, услуг для обеспечения муниципальных нужд, в том числе их обучение по дополнительным профессиональным программам в области противодействия коррупции в администрации Туапсинского </w:t>
            </w:r>
            <w:r>
              <w:rPr>
                <w:rFonts w:ascii="Times New Roman" w:hAnsi="Times New Roman"/>
                <w:sz w:val="28"/>
              </w:rPr>
              <w:t>муниципального округа</w:t>
            </w:r>
            <w:r>
              <w:rPr>
                <w:rFonts w:ascii="Times New Roman" w:hAnsi="Times New Roman"/>
                <w:sz w:val="28"/>
              </w:rPr>
              <w:t>:</w:t>
            </w:r>
          </w:p>
          <w:p w14:paraId="2A000000">
            <w:pPr>
              <w:widowControl w:val="0"/>
              <w:tabs>
                <w:tab w:leader="none" w:pos="7200" w:val="left"/>
              </w:tabs>
              <w:spacing w:after="0" w:before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- дистанционное обучение за счет средств местного бюджета прошло - </w:t>
            </w:r>
            <w:r>
              <w:rPr>
                <w:rFonts w:ascii="Times New Roman" w:hAnsi="Times New Roman"/>
                <w:sz w:val="28"/>
              </w:rPr>
              <w:t>12</w:t>
            </w:r>
            <w:r>
              <w:rPr>
                <w:rFonts w:ascii="Times New Roman" w:hAnsi="Times New Roman"/>
                <w:sz w:val="28"/>
              </w:rPr>
              <w:t xml:space="preserve"> муниципальных служащих, в области противодействия коррупции по программе управление государственными и муниципальными закупками в контрактной системе в объеме 1</w:t>
            </w:r>
            <w:r>
              <w:rPr>
                <w:rFonts w:ascii="Times New Roman" w:hAnsi="Times New Roman"/>
                <w:sz w:val="28"/>
              </w:rPr>
              <w:t>44 и 120</w:t>
            </w:r>
            <w:r>
              <w:rPr>
                <w:rFonts w:ascii="Times New Roman" w:hAnsi="Times New Roman"/>
                <w:sz w:val="28"/>
              </w:rPr>
              <w:t xml:space="preserve"> часов.</w:t>
            </w:r>
          </w:p>
          <w:p w14:paraId="2B000000">
            <w:pPr>
              <w:widowControl w:val="0"/>
              <w:tabs>
                <w:tab w:leader="none" w:pos="7200" w:val="left"/>
              </w:tabs>
              <w:spacing w:after="0" w:before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 обучение по дополнительным профессиональным программам в области противодействия коррупции для муниципальных служащих, в должностные обязанности которых входит участие в проведении закупок товаров, работ, услуг для обеспечения муниципальных нужд - 12</w:t>
            </w:r>
            <w:r>
              <w:rPr>
                <w:rFonts w:ascii="Times New Roman" w:hAnsi="Times New Roman"/>
                <w:sz w:val="28"/>
              </w:rPr>
              <w:t xml:space="preserve"> человек оплачено в размере 121300</w:t>
            </w:r>
            <w:r>
              <w:rPr>
                <w:rFonts w:ascii="Times New Roman" w:hAnsi="Times New Roman"/>
                <w:sz w:val="28"/>
              </w:rPr>
              <w:t>,00 рублей.</w:t>
            </w:r>
          </w:p>
          <w:p w14:paraId="2C000000">
            <w:pPr>
              <w:widowControl w:val="0"/>
              <w:tabs>
                <w:tab w:leader="none" w:pos="7200" w:val="left"/>
              </w:tabs>
              <w:spacing w:after="0" w:before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Дистанционное обучение по дополнительной профессиональной программе в области противодействия коррупции для муниципальных служащих, в должностные обязанности которых входит участие в проведении закупок товаров, работ, услуг для обеспечения муниципальных нужд проводили - </w:t>
            </w:r>
            <w:r>
              <w:rPr>
                <w:rFonts w:ascii="Times New Roman" w:hAnsi="Times New Roman"/>
                <w:sz w:val="28"/>
              </w:rPr>
              <w:t>ОО</w:t>
            </w:r>
            <w:r>
              <w:rPr>
                <w:rFonts w:ascii="Times New Roman" w:hAnsi="Times New Roman"/>
                <w:sz w:val="28"/>
              </w:rPr>
              <w:t xml:space="preserve">О </w:t>
            </w:r>
            <w:r>
              <w:rPr>
                <w:rFonts w:ascii="Times New Roman" w:hAnsi="Times New Roman"/>
                <w:sz w:val="28"/>
              </w:rPr>
              <w:t>«И</w:t>
            </w:r>
            <w:r>
              <w:rPr>
                <w:rFonts w:ascii="Times New Roman" w:hAnsi="Times New Roman"/>
                <w:sz w:val="28"/>
              </w:rPr>
              <w:t xml:space="preserve">нститут </w:t>
            </w:r>
            <w:r>
              <w:rPr>
                <w:rFonts w:ascii="Times New Roman" w:hAnsi="Times New Roman"/>
                <w:sz w:val="28"/>
              </w:rPr>
              <w:t>дополнительного профессионального образования</w:t>
            </w:r>
            <w:r>
              <w:rPr>
                <w:rFonts w:ascii="Times New Roman" w:hAnsi="Times New Roman"/>
                <w:sz w:val="28"/>
              </w:rPr>
              <w:t>»</w:t>
            </w:r>
            <w:r>
              <w:rPr>
                <w:rFonts w:ascii="Times New Roman" w:hAnsi="Times New Roman"/>
                <w:sz w:val="28"/>
              </w:rPr>
              <w:t>, АНО ДПО «Национальный институт инновационных технологий и</w:t>
            </w:r>
            <w:r>
              <w:rPr>
                <w:rFonts w:ascii="Times New Roman" w:hAnsi="Times New Roman"/>
                <w:sz w:val="28"/>
              </w:rPr>
              <w:t xml:space="preserve"> ООО «РТС-Академия»</w:t>
            </w:r>
          </w:p>
        </w:tc>
      </w:tr>
      <w:tr>
        <w:trPr>
          <w:trHeight w:hRule="atLeast" w:val="358"/>
        </w:trPr>
        <w:tc>
          <w:tcPr>
            <w:tcW w:type="dxa" w:w="6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D000000">
            <w:pPr>
              <w:tabs>
                <w:tab w:leader="none" w:pos="7200" w:val="left"/>
              </w:tabs>
              <w:spacing w:after="0" w:before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</w:t>
            </w:r>
          </w:p>
        </w:tc>
        <w:tc>
          <w:tcPr>
            <w:tcW w:type="dxa" w:w="627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E000000">
            <w:pPr>
              <w:tabs>
                <w:tab w:leader="none" w:pos="7200" w:val="left"/>
              </w:tabs>
              <w:spacing w:after="0" w:before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Анализ сведений о доходах, об имуществе и обязательствах имущественного характера, представленных гражданами, претендующими на замещение должностей муниципальной службы, муниципальными служащими, руководителями муниципальных учреждений</w:t>
            </w:r>
          </w:p>
        </w:tc>
        <w:tc>
          <w:tcPr>
            <w:tcW w:type="dxa" w:w="802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F000000">
            <w:pPr>
              <w:tabs>
                <w:tab w:leader="none" w:pos="7200" w:val="left"/>
              </w:tabs>
              <w:spacing w:after="0" w:before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В 2025 году проведен анализ сведений о доходах, об имуществе и обязательствах имущественного характера, представленных - 182 муниципальными служащими и - 156 руководителями муниципальных учреждений подведомственных администрации Туапсинского муниципального округа, претендующих на замещение должностей муниципальной службы.</w:t>
            </w:r>
          </w:p>
          <w:p w14:paraId="30000000">
            <w:pPr>
              <w:tabs>
                <w:tab w:leader="none" w:pos="7200" w:val="left"/>
              </w:tabs>
              <w:spacing w:after="0" w:before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По результатам анализа </w:t>
            </w:r>
            <w:r>
              <w:rPr>
                <w:rFonts w:ascii="Times New Roman" w:hAnsi="Times New Roman"/>
                <w:sz w:val="28"/>
              </w:rPr>
              <w:t xml:space="preserve">сведений о доходах, об имуществе и обязательствах имущественного характера, представленных муниципальными служащими и руководителями муниципальных учреждений подведомственных администрации </w:t>
            </w:r>
            <w:r>
              <w:rPr>
                <w:rFonts w:ascii="Times New Roman" w:hAnsi="Times New Roman"/>
                <w:sz w:val="28"/>
              </w:rPr>
              <w:t>Туапсинского муниципального округа</w:t>
            </w:r>
            <w:r>
              <w:rPr>
                <w:rFonts w:ascii="Times New Roman" w:hAnsi="Times New Roman"/>
                <w:sz w:val="28"/>
              </w:rPr>
              <w:t xml:space="preserve">, </w:t>
            </w:r>
            <w:r>
              <w:rPr>
                <w:rFonts w:ascii="Times New Roman" w:hAnsi="Times New Roman"/>
                <w:sz w:val="28"/>
              </w:rPr>
              <w:t>фактов представления недостоверных и (или) неполных сведений за отчетный период не установлено</w:t>
            </w:r>
            <w:r>
              <w:rPr>
                <w:rFonts w:ascii="Times New Roman" w:hAnsi="Times New Roman"/>
                <w:sz w:val="28"/>
              </w:rPr>
              <w:t>.</w:t>
            </w:r>
          </w:p>
          <w:p w14:paraId="31000000">
            <w:pPr>
              <w:tabs>
                <w:tab w:leader="none" w:pos="7200" w:val="left"/>
              </w:tabs>
              <w:spacing w:after="0" w:before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Муниципальные служащие до 30 апреля представляют сведения о своих доходах, расходах, об имуществе и обязательствах имущественного характера в отдел кадров администрации </w:t>
            </w:r>
            <w:r>
              <w:rPr>
                <w:rFonts w:ascii="Times New Roman" w:hAnsi="Times New Roman"/>
                <w:sz w:val="28"/>
              </w:rPr>
              <w:t>Туапсинского муниципального округа</w:t>
            </w:r>
            <w:r>
              <w:rPr>
                <w:rFonts w:ascii="Times New Roman" w:hAnsi="Times New Roman"/>
                <w:sz w:val="28"/>
              </w:rPr>
              <w:t>, используя специальное программное обеспечение «Справка БК»</w:t>
            </w:r>
          </w:p>
        </w:tc>
      </w:tr>
      <w:tr>
        <w:tc>
          <w:tcPr>
            <w:tcW w:type="dxa" w:w="6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2000000">
            <w:pPr>
              <w:tabs>
                <w:tab w:leader="none" w:pos="7200" w:val="left"/>
              </w:tabs>
              <w:spacing w:after="0" w:before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5</w:t>
            </w:r>
          </w:p>
        </w:tc>
        <w:tc>
          <w:tcPr>
            <w:tcW w:type="dxa" w:w="627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3000000">
            <w:pPr>
              <w:tabs>
                <w:tab w:leader="none" w:pos="7200" w:val="left"/>
              </w:tabs>
              <w:spacing w:after="0" w:before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Осуществление проверок достоверности и полноты сведений о доходах, об имуществе и обязательствах имущественного характера, соблюдения запретов и ограничений, исполнения обязанностей, установленных в целях противодействия коррупции, в отношении лиц, замещающих должности муниципальной службы</w:t>
            </w:r>
          </w:p>
        </w:tc>
        <w:tc>
          <w:tcPr>
            <w:tcW w:type="dxa" w:w="802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4000000">
            <w:pPr>
              <w:tabs>
                <w:tab w:leader="none" w:pos="7200" w:val="left"/>
              </w:tabs>
              <w:spacing w:after="0" w:before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В 202</w:t>
            </w:r>
            <w:r>
              <w:rPr>
                <w:rFonts w:ascii="Times New Roman" w:hAnsi="Times New Roman"/>
                <w:sz w:val="28"/>
              </w:rPr>
              <w:t>5</w:t>
            </w:r>
            <w:r>
              <w:rPr>
                <w:rFonts w:ascii="Times New Roman" w:hAnsi="Times New Roman"/>
                <w:sz w:val="28"/>
              </w:rPr>
              <w:t xml:space="preserve"> году в связи с отсутствием поступившей достаточной информации, предоставленной в письменном виде от правоохранительных органов и иных государственных органов, отделом кадров администрации Туапсинск</w:t>
            </w:r>
            <w:r>
              <w:rPr>
                <w:rFonts w:ascii="Times New Roman" w:hAnsi="Times New Roman"/>
                <w:sz w:val="28"/>
              </w:rPr>
              <w:t>ого муниципального округа</w:t>
            </w:r>
            <w:r>
              <w:rPr>
                <w:rFonts w:ascii="Times New Roman" w:hAnsi="Times New Roman"/>
                <w:sz w:val="28"/>
              </w:rPr>
              <w:t xml:space="preserve"> проверок достоверности и полноты сведений о доходах, об имуществе и обязательствах имущественного характера, соблюдения запретов и ограничений, исполнения обязанностей, установленных в целях противодействия коррупции, в отношении лиц, замещающих должности муниципальной службы</w:t>
            </w:r>
            <w:r>
              <w:rPr>
                <w:rFonts w:ascii="Times New Roman" w:hAnsi="Times New Roman"/>
                <w:sz w:val="28"/>
              </w:rPr>
              <w:t xml:space="preserve"> не проводилось</w:t>
            </w:r>
          </w:p>
        </w:tc>
      </w:tr>
      <w:tr>
        <w:tc>
          <w:tcPr>
            <w:tcW w:type="dxa" w:w="6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5000000">
            <w:pPr>
              <w:tabs>
                <w:tab w:leader="none" w:pos="7200" w:val="left"/>
              </w:tabs>
              <w:spacing w:after="0" w:before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6</w:t>
            </w:r>
          </w:p>
        </w:tc>
        <w:tc>
          <w:tcPr>
            <w:tcW w:type="dxa" w:w="627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6000000">
            <w:pPr>
              <w:tabs>
                <w:tab w:leader="none" w:pos="7200" w:val="left"/>
              </w:tabs>
              <w:spacing w:after="0" w:before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Организация работы по рассмотрению уведомлений муниципальных служащих о факте обращения в целях склонения к совершению коррупционных правонарушений</w:t>
            </w:r>
          </w:p>
        </w:tc>
        <w:tc>
          <w:tcPr>
            <w:tcW w:type="dxa" w:w="802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7000000">
            <w:pPr>
              <w:spacing w:after="0" w:before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В отдел кадров администрации </w:t>
            </w:r>
            <w:r>
              <w:rPr>
                <w:rFonts w:ascii="Times New Roman" w:hAnsi="Times New Roman"/>
                <w:sz w:val="28"/>
              </w:rPr>
              <w:t>Туапсинск</w:t>
            </w:r>
            <w:r>
              <w:rPr>
                <w:rFonts w:ascii="Times New Roman" w:hAnsi="Times New Roman"/>
                <w:sz w:val="28"/>
              </w:rPr>
              <w:t>ого муниципального округа</w:t>
            </w:r>
            <w:r>
              <w:rPr>
                <w:rFonts w:ascii="Times New Roman" w:hAnsi="Times New Roman"/>
                <w:sz w:val="28"/>
              </w:rPr>
              <w:t xml:space="preserve"> в 2025 году </w:t>
            </w:r>
            <w:r>
              <w:rPr>
                <w:rFonts w:ascii="Times New Roman" w:hAnsi="Times New Roman"/>
                <w:sz w:val="28"/>
              </w:rPr>
              <w:t>уведомлений муниципальных служащих о факте обращения в целях склонения к совершению коррупционных правонарушений не поступало, не рассматривались.</w:t>
            </w:r>
          </w:p>
          <w:p w14:paraId="38000000">
            <w:pPr>
              <w:spacing w:after="0" w:before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Дополнительно муниципальные служащие информируются об обязательном и своевременном реагировании на все случаи склонения к совершению коррупционных правонарушений, на планерных совещаниях и через рассылку данной информации по электронной почте.</w:t>
            </w:r>
          </w:p>
          <w:p w14:paraId="39000000">
            <w:pPr>
              <w:spacing w:after="0" w:before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Уведомления в органы прокуратуры или другие государственные органы о факте обращения в целях склонения муниципальных служащих к совершению коррупционных правонарушений не направлялись</w:t>
            </w:r>
          </w:p>
        </w:tc>
      </w:tr>
      <w:tr>
        <w:trPr>
          <w:trHeight w:hRule="atLeast" w:val="2158"/>
        </w:trPr>
        <w:tc>
          <w:tcPr>
            <w:tcW w:type="dxa" w:w="6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A000000">
            <w:pPr>
              <w:tabs>
                <w:tab w:leader="none" w:pos="7200" w:val="left"/>
              </w:tabs>
              <w:spacing w:after="0" w:before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7</w:t>
            </w:r>
          </w:p>
        </w:tc>
        <w:tc>
          <w:tcPr>
            <w:tcW w:type="dxa" w:w="627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B000000">
            <w:pPr>
              <w:tabs>
                <w:tab w:leader="none" w:pos="7200" w:val="left"/>
              </w:tabs>
              <w:spacing w:after="0" w:before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Осуществление контроля исполнения муниципальными служащими обязанности по предварительному уведомлению представителя нанимателя (работодателя) о выполнении иной оплачиваемой работы</w:t>
            </w:r>
          </w:p>
        </w:tc>
        <w:tc>
          <w:tcPr>
            <w:tcW w:type="dxa" w:w="802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C000000">
            <w:pPr>
              <w:spacing w:after="0" w:before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В 2025</w:t>
            </w:r>
            <w:r>
              <w:rPr>
                <w:rFonts w:ascii="Times New Roman" w:hAnsi="Times New Roman"/>
                <w:color w:val="000000"/>
                <w:sz w:val="28"/>
              </w:rPr>
              <w:t xml:space="preserve"> году</w:t>
            </w:r>
            <w:r>
              <w:rPr>
                <w:rFonts w:ascii="Times New Roman" w:hAnsi="Times New Roman"/>
                <w:color w:val="000000"/>
                <w:sz w:val="28"/>
              </w:rPr>
              <w:t xml:space="preserve"> в отдел кадров администрации </w:t>
            </w:r>
            <w:r>
              <w:rPr>
                <w:rFonts w:ascii="Times New Roman" w:hAnsi="Times New Roman"/>
                <w:sz w:val="28"/>
              </w:rPr>
              <w:t>Туапсинск</w:t>
            </w:r>
            <w:r>
              <w:rPr>
                <w:rFonts w:ascii="Times New Roman" w:hAnsi="Times New Roman"/>
                <w:sz w:val="28"/>
              </w:rPr>
              <w:t>ого муниципального округа</w:t>
            </w:r>
            <w:r>
              <w:rPr>
                <w:rFonts w:ascii="Times New Roman" w:hAnsi="Times New Roman"/>
                <w:color w:val="000000"/>
                <w:sz w:val="28"/>
              </w:rPr>
              <w:t xml:space="preserve"> поступило - </w:t>
            </w:r>
            <w:r>
              <w:rPr>
                <w:rFonts w:ascii="Times New Roman" w:hAnsi="Times New Roman"/>
                <w:color w:val="000000"/>
                <w:sz w:val="28"/>
              </w:rPr>
              <w:t>48</w:t>
            </w:r>
            <w:r>
              <w:rPr>
                <w:rFonts w:ascii="Times New Roman" w:hAnsi="Times New Roman"/>
                <w:color w:val="000000"/>
                <w:sz w:val="28"/>
              </w:rPr>
              <w:t xml:space="preserve"> уведомлени</w:t>
            </w:r>
            <w:r>
              <w:rPr>
                <w:rFonts w:ascii="Times New Roman" w:hAnsi="Times New Roman"/>
                <w:color w:val="000000"/>
                <w:sz w:val="28"/>
              </w:rPr>
              <w:t>й</w:t>
            </w:r>
            <w:r>
              <w:rPr>
                <w:rFonts w:ascii="Times New Roman" w:hAnsi="Times New Roman"/>
                <w:color w:val="000000"/>
                <w:sz w:val="28"/>
              </w:rPr>
              <w:t xml:space="preserve"> о выполнении иной оплачиваемой работы от муниципальных служащих, которые были рассмотрены - Комиссией по соблюдению требований к служебному поведению муниципальными служащими и урегулированию конфликта интересов администрации </w:t>
            </w:r>
            <w:r>
              <w:rPr>
                <w:rFonts w:ascii="Times New Roman" w:hAnsi="Times New Roman"/>
                <w:sz w:val="28"/>
              </w:rPr>
              <w:t>Туапсинск</w:t>
            </w:r>
            <w:r>
              <w:rPr>
                <w:rFonts w:ascii="Times New Roman" w:hAnsi="Times New Roman"/>
                <w:sz w:val="28"/>
              </w:rPr>
              <w:t>ого муниципального округа</w:t>
            </w:r>
            <w:r>
              <w:rPr>
                <w:rFonts w:ascii="Times New Roman" w:hAnsi="Times New Roman"/>
                <w:color w:val="000000"/>
                <w:sz w:val="28"/>
              </w:rPr>
              <w:t xml:space="preserve">, состоящей из 7 членов комиссии, получено - </w:t>
            </w:r>
            <w:r>
              <w:rPr>
                <w:rFonts w:ascii="Times New Roman" w:hAnsi="Times New Roman"/>
                <w:color w:val="000000"/>
                <w:sz w:val="28"/>
              </w:rPr>
              <w:t>48</w:t>
            </w:r>
            <w:r>
              <w:rPr>
                <w:rFonts w:ascii="Times New Roman" w:hAnsi="Times New Roman"/>
                <w:color w:val="000000"/>
                <w:sz w:val="28"/>
              </w:rPr>
              <w:t xml:space="preserve"> положительных решений, - 0 отрицательных</w:t>
            </w:r>
            <w:r>
              <w:rPr>
                <w:rFonts w:ascii="Times New Roman" w:hAnsi="Times New Roman"/>
                <w:color w:val="000000"/>
                <w:sz w:val="28"/>
              </w:rPr>
              <w:t>.</w:t>
            </w:r>
          </w:p>
          <w:p w14:paraId="3D000000">
            <w:pPr>
              <w:spacing w:after="0" w:before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 xml:space="preserve">Все отраслевые органы администрации </w:t>
            </w:r>
            <w:r>
              <w:rPr>
                <w:rFonts w:ascii="Times New Roman" w:hAnsi="Times New Roman"/>
                <w:sz w:val="28"/>
              </w:rPr>
              <w:t>Туапсинск</w:t>
            </w:r>
            <w:r>
              <w:rPr>
                <w:rFonts w:ascii="Times New Roman" w:hAnsi="Times New Roman"/>
                <w:sz w:val="28"/>
              </w:rPr>
              <w:t>ого муниципального округа</w:t>
            </w:r>
            <w:r>
              <w:rPr>
                <w:rFonts w:ascii="Times New Roman" w:hAnsi="Times New Roman"/>
                <w:color w:val="000000"/>
                <w:sz w:val="28"/>
              </w:rPr>
              <w:t xml:space="preserve"> уведомлены о необходимости предварительного уведомления представителя нанимателя (работодателя) о выполнении иной оплачиваемой работы, через рассылку данной информации по электронной почте.</w:t>
            </w:r>
          </w:p>
          <w:p w14:paraId="3E000000">
            <w:pPr>
              <w:pStyle w:val="Style_5"/>
              <w:spacing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Уведомления муниципальных служащих об информировании представителя нанимателя (работодателя) о выполнении иной оплачиваемой работы регистрируются в журнале номенклатурных дел по регистрации уведомлений представителя нанимателя (работодателя) о выполнении муниципальными служащими иной оплачиваемой работы.</w:t>
            </w:r>
          </w:p>
          <w:p w14:paraId="3F000000">
            <w:pPr>
              <w:pStyle w:val="Style_5"/>
              <w:spacing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В отчетном периоде муниципальные служащие, которые не уведомили или несвоевременно уведомили представителя нанимателя (работодателя) о выполнении иной оплачиваемой работы, отсутствуют</w:t>
            </w:r>
          </w:p>
        </w:tc>
      </w:tr>
      <w:tr>
        <w:trPr>
          <w:trHeight w:hRule="atLeast" w:val="638"/>
        </w:trPr>
        <w:tc>
          <w:tcPr>
            <w:tcW w:type="dxa" w:w="6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0000000">
            <w:pPr>
              <w:tabs>
                <w:tab w:leader="none" w:pos="7200" w:val="left"/>
              </w:tabs>
              <w:spacing w:after="0" w:before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8</w:t>
            </w:r>
          </w:p>
        </w:tc>
        <w:tc>
          <w:tcPr>
            <w:tcW w:type="dxa" w:w="627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1000000">
            <w:pPr>
              <w:tabs>
                <w:tab w:leader="none" w:pos="7200" w:val="left"/>
              </w:tabs>
              <w:spacing w:after="0" w:before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Мониторинг исполнения установленного порядка сообщения муниципальными служащими о получении подарка в связи с их должностным положением или исполнением ими должностных обязанностей</w:t>
            </w:r>
          </w:p>
          <w:p w14:paraId="42000000">
            <w:pPr>
              <w:tabs>
                <w:tab w:leader="none" w:pos="7200" w:val="left"/>
              </w:tabs>
              <w:spacing w:after="0" w:before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802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3000000">
            <w:pPr>
              <w:widowControl w:val="0"/>
              <w:spacing w:after="0" w:before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Решением Совета муниципально</w:t>
            </w:r>
            <w:r>
              <w:rPr>
                <w:rFonts w:ascii="Times New Roman" w:hAnsi="Times New Roman"/>
                <w:sz w:val="28"/>
              </w:rPr>
              <w:t>го образования Туапсинский муниципальный округ Краснодарского края № 290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от 31 октяб</w:t>
            </w:r>
            <w:r>
              <w:rPr>
                <w:rFonts w:ascii="Times New Roman" w:hAnsi="Times New Roman"/>
                <w:sz w:val="28"/>
              </w:rPr>
              <w:t>ря 20</w:t>
            </w:r>
            <w:r>
              <w:rPr>
                <w:rFonts w:ascii="Times New Roman" w:hAnsi="Times New Roman"/>
                <w:sz w:val="28"/>
              </w:rPr>
              <w:t>25</w:t>
            </w:r>
            <w:r>
              <w:rPr>
                <w:rFonts w:ascii="Times New Roman" w:hAnsi="Times New Roman"/>
                <w:sz w:val="28"/>
              </w:rPr>
              <w:t xml:space="preserve"> г. принято Положение о </w:t>
            </w:r>
            <w:r>
              <w:rPr>
                <w:rFonts w:ascii="Times New Roman" w:hAnsi="Times New Roman"/>
                <w:sz w:val="28"/>
              </w:rPr>
              <w:t xml:space="preserve">порядке </w:t>
            </w:r>
            <w:r>
              <w:rPr>
                <w:rFonts w:ascii="Times New Roman" w:hAnsi="Times New Roman"/>
                <w:sz w:val="28"/>
              </w:rPr>
              <w:t>сообщени</w:t>
            </w:r>
            <w:r>
              <w:rPr>
                <w:rFonts w:ascii="Times New Roman" w:hAnsi="Times New Roman"/>
                <w:sz w:val="28"/>
              </w:rPr>
              <w:t>я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главой Туапсинского муниципального округа, муниципальными служащими администрации Туапсинского муниципального округа</w:t>
            </w:r>
            <w:r>
              <w:rPr>
                <w:rFonts w:ascii="Times New Roman" w:hAnsi="Times New Roman"/>
                <w:sz w:val="28"/>
              </w:rPr>
              <w:t xml:space="preserve"> о получении подарка в связи с </w:t>
            </w:r>
            <w:r>
              <w:rPr>
                <w:rFonts w:ascii="Times New Roman" w:hAnsi="Times New Roman"/>
                <w:sz w:val="28"/>
              </w:rPr>
              <w:t>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сдачи и оценки подарка, реализации (выкупа) и зачислении средств, вырученных от его реализации</w:t>
            </w:r>
            <w:r>
              <w:rPr>
                <w:rFonts w:ascii="Times New Roman" w:hAnsi="Times New Roman"/>
                <w:sz w:val="28"/>
              </w:rPr>
              <w:t xml:space="preserve">, доведено до всех отраслевых органов администрации </w:t>
            </w:r>
            <w:r>
              <w:rPr>
                <w:rFonts w:ascii="Times New Roman" w:hAnsi="Times New Roman"/>
                <w:sz w:val="28"/>
              </w:rPr>
              <w:t>Туапсинск</w:t>
            </w:r>
            <w:r>
              <w:rPr>
                <w:rFonts w:ascii="Times New Roman" w:hAnsi="Times New Roman"/>
                <w:sz w:val="28"/>
              </w:rPr>
              <w:t>ого муниципального округа</w:t>
            </w:r>
            <w:r>
              <w:rPr>
                <w:rFonts w:ascii="Times New Roman" w:hAnsi="Times New Roman"/>
                <w:sz w:val="28"/>
              </w:rPr>
              <w:t>.</w:t>
            </w:r>
          </w:p>
          <w:p w14:paraId="44000000">
            <w:pPr>
              <w:widowControl w:val="0"/>
              <w:spacing w:after="0" w:before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Отделом кадров администрации </w:t>
            </w:r>
            <w:r>
              <w:rPr>
                <w:rFonts w:ascii="Times New Roman" w:hAnsi="Times New Roman"/>
                <w:sz w:val="28"/>
              </w:rPr>
              <w:t>Туапсинск</w:t>
            </w:r>
            <w:r>
              <w:rPr>
                <w:rFonts w:ascii="Times New Roman" w:hAnsi="Times New Roman"/>
                <w:sz w:val="28"/>
              </w:rPr>
              <w:t>ого муниципального округа</w:t>
            </w:r>
            <w:r>
              <w:rPr>
                <w:rFonts w:ascii="Times New Roman" w:hAnsi="Times New Roman"/>
                <w:sz w:val="28"/>
              </w:rPr>
              <w:t xml:space="preserve"> мониторинг исполнения принятого Положения проводится на постоянной основе.</w:t>
            </w:r>
          </w:p>
          <w:p w14:paraId="45000000">
            <w:pPr>
              <w:widowControl w:val="0"/>
              <w:spacing w:after="0" w:before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В 2025 году в отдел кадров администрации </w:t>
            </w:r>
            <w:r>
              <w:rPr>
                <w:rFonts w:ascii="Times New Roman" w:hAnsi="Times New Roman"/>
                <w:sz w:val="28"/>
              </w:rPr>
              <w:t>Туапсинск</w:t>
            </w:r>
            <w:r>
              <w:rPr>
                <w:rFonts w:ascii="Times New Roman" w:hAnsi="Times New Roman"/>
                <w:sz w:val="28"/>
              </w:rPr>
              <w:t>ого муниципального округа</w:t>
            </w:r>
            <w:r>
              <w:rPr>
                <w:rFonts w:ascii="Times New Roman" w:hAnsi="Times New Roman"/>
                <w:sz w:val="28"/>
              </w:rPr>
              <w:t xml:space="preserve"> уведомлений о получении муниципальными служащими подарков в связи с протокольными мероприятиями, служебными командировками и другими официальными мероприятиями, участие в которых связано с исполнением служебных (должностных) обязанностей, не поступало.</w:t>
            </w:r>
          </w:p>
          <w:p w14:paraId="46000000">
            <w:pPr>
              <w:pStyle w:val="Style_5"/>
              <w:widowControl w:val="0"/>
              <w:spacing w:after="0" w:before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Отделом кадров администрации </w:t>
            </w:r>
            <w:r>
              <w:rPr>
                <w:rFonts w:ascii="Times New Roman" w:hAnsi="Times New Roman"/>
                <w:sz w:val="28"/>
              </w:rPr>
              <w:t>Туапсинск</w:t>
            </w:r>
            <w:r>
              <w:rPr>
                <w:rFonts w:ascii="Times New Roman" w:hAnsi="Times New Roman"/>
                <w:sz w:val="28"/>
              </w:rPr>
              <w:t>ого муниципального округа</w:t>
            </w:r>
            <w:r>
              <w:rPr>
                <w:rFonts w:ascii="Times New Roman" w:hAnsi="Times New Roman"/>
                <w:sz w:val="28"/>
              </w:rPr>
              <w:t xml:space="preserve"> контроль за выполнением муниципальными служащими обязанности сообщать в установленных случаях о получении ими подарков в связи с их должностным положением или в связи с исполнением ими служебных обязанностей, ведется на постоянной основе</w:t>
            </w:r>
          </w:p>
        </w:tc>
      </w:tr>
      <w:tr>
        <w:tc>
          <w:tcPr>
            <w:tcW w:type="dxa" w:w="6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7000000">
            <w:pPr>
              <w:tabs>
                <w:tab w:leader="none" w:pos="7200" w:val="left"/>
              </w:tabs>
              <w:spacing w:after="0" w:before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9</w:t>
            </w:r>
          </w:p>
        </w:tc>
        <w:tc>
          <w:tcPr>
            <w:tcW w:type="dxa" w:w="627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8000000">
            <w:pPr>
              <w:tabs>
                <w:tab w:leader="none" w:pos="7200" w:val="left"/>
              </w:tabs>
              <w:spacing w:after="0" w:before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Мониторинг исполнения муниципальными служащими обязанности передавать принадлежащие им ценные бумаги (доли участия, паи в уставных (складочных) капиталах организаций) в доверительное управление в целях предотвращения или урегулирования конфликта интересов</w:t>
            </w:r>
          </w:p>
        </w:tc>
        <w:tc>
          <w:tcPr>
            <w:tcW w:type="dxa" w:w="802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9000000">
            <w:pPr>
              <w:widowControl w:val="0"/>
              <w:tabs>
                <w:tab w:leader="none" w:pos="7200" w:val="left"/>
              </w:tabs>
              <w:spacing w:after="0" w:before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 отчетный период</w:t>
            </w:r>
            <w:r>
              <w:rPr>
                <w:rFonts w:ascii="Times New Roman" w:hAnsi="Times New Roman"/>
                <w:sz w:val="28"/>
              </w:rPr>
              <w:t xml:space="preserve"> отделом кадров администрации </w:t>
            </w:r>
            <w:r>
              <w:rPr>
                <w:rFonts w:ascii="Times New Roman" w:hAnsi="Times New Roman"/>
                <w:sz w:val="28"/>
              </w:rPr>
              <w:t>Туапсинск</w:t>
            </w:r>
            <w:r>
              <w:rPr>
                <w:rFonts w:ascii="Times New Roman" w:hAnsi="Times New Roman"/>
                <w:sz w:val="28"/>
              </w:rPr>
              <w:t>ого муниципального округа</w:t>
            </w:r>
            <w:r>
              <w:rPr>
                <w:rFonts w:ascii="Times New Roman" w:hAnsi="Times New Roman"/>
                <w:sz w:val="28"/>
              </w:rPr>
              <w:t xml:space="preserve"> на постоянной основе проводился анализ соблюдения соответствующего антикоррупционного требования с использованием сведений, содержащихся в личных делах муниципальных служащих, специализированных базах данных, "открытых источниках" и информационно-телекоммуникационной сети "Интернет", так в отчетном периоде осуществлен мониторинг исполнения муниципальными служащими обязанности передавать принадлежащие им ценные бумаги (доли участия, паи в уставных (складочных) капиталах организаций) в доверительное управление в целях предотвращения или урегулирования конфликта интересов по вновь принятым на муниципальную службу, по - </w:t>
            </w:r>
            <w:r>
              <w:rPr>
                <w:rFonts w:ascii="Times New Roman" w:hAnsi="Times New Roman"/>
                <w:sz w:val="28"/>
              </w:rPr>
              <w:t>144</w:t>
            </w:r>
            <w:r>
              <w:rPr>
                <w:rFonts w:ascii="Times New Roman" w:hAnsi="Times New Roman"/>
                <w:sz w:val="28"/>
              </w:rPr>
              <w:t xml:space="preserve"> муниципальным служащим.</w:t>
            </w:r>
          </w:p>
          <w:p w14:paraId="4A000000">
            <w:pPr>
              <w:widowControl w:val="0"/>
              <w:tabs>
                <w:tab w:leader="none" w:pos="7200" w:val="left"/>
              </w:tabs>
              <w:spacing w:after="0" w:before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В результате мониторинга, нарушения не выявлены, муниципальные служащие имеющие ценные бумаги для передачи в доверительное управление отсутствуют</w:t>
            </w:r>
          </w:p>
        </w:tc>
      </w:tr>
      <w:tr>
        <w:tc>
          <w:tcPr>
            <w:tcW w:type="dxa" w:w="6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B000000">
            <w:pPr>
              <w:tabs>
                <w:tab w:leader="none" w:pos="7200" w:val="left"/>
              </w:tabs>
              <w:spacing w:after="0" w:before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10</w:t>
            </w:r>
          </w:p>
        </w:tc>
        <w:tc>
          <w:tcPr>
            <w:tcW w:type="dxa" w:w="627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C000000">
            <w:pPr>
              <w:spacing w:after="0" w:before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Мониторинг соблюдения порядка участия лиц, замещающих должности муниципальной службы, в управлении коммерческими и некоммерческими организациями</w:t>
            </w:r>
          </w:p>
        </w:tc>
        <w:tc>
          <w:tcPr>
            <w:tcW w:type="dxa" w:w="802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D000000">
            <w:pPr>
              <w:tabs>
                <w:tab w:leader="none" w:pos="7200" w:val="left"/>
              </w:tabs>
              <w:spacing w:after="0" w:before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В 2025</w:t>
            </w:r>
            <w:r>
              <w:rPr>
                <w:rFonts w:ascii="Times New Roman" w:hAnsi="Times New Roman"/>
                <w:color w:val="000000"/>
                <w:sz w:val="28"/>
              </w:rPr>
              <w:t xml:space="preserve"> год</w:t>
            </w:r>
            <w:r>
              <w:rPr>
                <w:rFonts w:ascii="Times New Roman" w:hAnsi="Times New Roman"/>
                <w:sz w:val="28"/>
              </w:rPr>
              <w:t xml:space="preserve">у отделом кадров администрации </w:t>
            </w:r>
            <w:r>
              <w:rPr>
                <w:rFonts w:ascii="Times New Roman" w:hAnsi="Times New Roman"/>
                <w:sz w:val="28"/>
              </w:rPr>
              <w:t>Туапсинск</w:t>
            </w:r>
            <w:r>
              <w:rPr>
                <w:rFonts w:ascii="Times New Roman" w:hAnsi="Times New Roman"/>
                <w:sz w:val="28"/>
              </w:rPr>
              <w:t>ого муниципального округа</w:t>
            </w:r>
            <w:r>
              <w:rPr>
                <w:rFonts w:ascii="Times New Roman" w:hAnsi="Times New Roman"/>
                <w:sz w:val="28"/>
              </w:rPr>
              <w:t xml:space="preserve"> на постоянной основе проводился анализ соблюдения соответствующего антикоррупционного требования с использованием сведений, содержащихся в личных делах муниципальных служащих, специализированных базах данных, "открытых источниках", информационно-телекоммуникационной сети "Интернет", так в отчетном периоде осуществлен мониторинг соблюдения порядка участия лиц, замещающих должности муниципальной службы, в управлении коммерческими и некоммерческими организациями по вновь принятым на муниципальную службу, по - </w:t>
            </w:r>
            <w:r>
              <w:rPr>
                <w:rFonts w:ascii="Times New Roman" w:hAnsi="Times New Roman"/>
                <w:sz w:val="28"/>
              </w:rPr>
              <w:t>144</w:t>
            </w:r>
            <w:r>
              <w:rPr>
                <w:rFonts w:ascii="Times New Roman" w:hAnsi="Times New Roman"/>
                <w:sz w:val="28"/>
              </w:rPr>
              <w:t xml:space="preserve"> муниципальным служащим.</w:t>
            </w:r>
          </w:p>
          <w:p w14:paraId="4E000000">
            <w:pPr>
              <w:tabs>
                <w:tab w:leader="none" w:pos="7200" w:val="left"/>
              </w:tabs>
              <w:spacing w:after="0" w:before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В результате мониторинга, нарушения не выявлены, заявлений о разрешении на участие в управлении коммерческими (некоммерческими) организациями от муниципальных служащих не поступало</w:t>
            </w:r>
          </w:p>
          <w:p w14:paraId="4F000000">
            <w:pPr>
              <w:tabs>
                <w:tab w:leader="none" w:pos="7200" w:val="left"/>
              </w:tabs>
              <w:spacing w:after="0" w:before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</w:p>
        </w:tc>
      </w:tr>
      <w:tr>
        <w:tc>
          <w:tcPr>
            <w:tcW w:type="dxa" w:w="6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0000000">
            <w:pPr>
              <w:tabs>
                <w:tab w:leader="none" w:pos="7200" w:val="left"/>
              </w:tabs>
              <w:spacing w:after="0" w:before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11</w:t>
            </w:r>
          </w:p>
        </w:tc>
        <w:tc>
          <w:tcPr>
            <w:tcW w:type="dxa" w:w="627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1000000">
            <w:pPr>
              <w:spacing w:after="0" w:before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Информирование муниципальных служащих о требованиях законодательства Российской Федерации о противодействии коррупции и его изменениях, формирование антикоррупционного поведения</w:t>
            </w:r>
          </w:p>
        </w:tc>
        <w:tc>
          <w:tcPr>
            <w:tcW w:type="dxa" w:w="802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2000000">
            <w:pPr>
              <w:pStyle w:val="Style_5"/>
              <w:tabs>
                <w:tab w:leader="none" w:pos="7200" w:val="left"/>
              </w:tabs>
              <w:spacing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 xml:space="preserve">В рамках правового антикоррупционного просвещения муниципальных служащих, осуществляемую должностными лицами, ответственными за профилактику коррупционных и иных правонарушений - руководителями отраслевых органов администрации </w:t>
            </w:r>
            <w:r>
              <w:rPr>
                <w:rFonts w:ascii="Times New Roman" w:hAnsi="Times New Roman"/>
                <w:sz w:val="28"/>
              </w:rPr>
              <w:t>Туапсинск</w:t>
            </w:r>
            <w:r>
              <w:rPr>
                <w:rFonts w:ascii="Times New Roman" w:hAnsi="Times New Roman"/>
                <w:sz w:val="28"/>
              </w:rPr>
              <w:t>ого муниципального округа</w:t>
            </w:r>
            <w:r>
              <w:rPr>
                <w:rFonts w:ascii="Times New Roman" w:hAnsi="Times New Roman"/>
                <w:color w:val="000000"/>
                <w:sz w:val="28"/>
              </w:rPr>
              <w:t xml:space="preserve"> проводится </w:t>
            </w:r>
            <w:r>
              <w:rPr>
                <w:rFonts w:ascii="Times New Roman" w:hAnsi="Times New Roman"/>
                <w:color w:val="000000"/>
                <w:sz w:val="28"/>
              </w:rPr>
              <w:t>информационно-разъяснительная</w:t>
            </w:r>
            <w:r>
              <w:rPr>
                <w:rFonts w:ascii="Times New Roman" w:hAnsi="Times New Roman"/>
                <w:color w:val="000000"/>
                <w:sz w:val="28"/>
              </w:rPr>
              <w:t xml:space="preserve"> работа с муниципальными служащими на еженедельных планерных совещаниях, с целью формирования антикоррупционного поведения.</w:t>
            </w:r>
          </w:p>
          <w:p w14:paraId="53000000">
            <w:pPr>
              <w:tabs>
                <w:tab w:leader="none" w:pos="7200" w:val="left"/>
              </w:tabs>
              <w:spacing w:after="0" w:before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При поступлении на муниципальную службу с гражданами, претендующими на замещение должностей муниципальной службы, проводится индивидуальная профилактическая беседа по формированию негативного отношения к дарению подарков и коррупционным правонарушениям.</w:t>
            </w:r>
          </w:p>
          <w:p w14:paraId="54000000">
            <w:pPr>
              <w:tabs>
                <w:tab w:leader="none" w:pos="7200" w:val="left"/>
              </w:tabs>
              <w:spacing w:after="0" w:before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Также в отчетном периоде</w:t>
            </w:r>
            <w:r>
              <w:rPr>
                <w:rFonts w:ascii="Times New Roman" w:hAnsi="Times New Roman"/>
                <w:color w:val="000000"/>
                <w:sz w:val="28"/>
              </w:rPr>
              <w:t xml:space="preserve"> с сотрудниками вновь принятыми на муниципальную службу, ежемесячно проводятся групповые обучающие семинары на тему - П</w:t>
            </w:r>
            <w:r>
              <w:rPr>
                <w:rFonts w:ascii="Times New Roman" w:hAnsi="Times New Roman"/>
                <w:color w:val="000000"/>
                <w:sz w:val="28"/>
              </w:rPr>
              <w:t xml:space="preserve">ротиводействие коррупции для лиц, </w:t>
            </w:r>
            <w:r>
              <w:rPr>
                <w:rFonts w:ascii="Times New Roman" w:hAnsi="Times New Roman"/>
                <w:color w:val="000000"/>
                <w:sz w:val="28"/>
              </w:rPr>
              <w:t xml:space="preserve">претендующих на замещение должностей муниципальной службы и должностей, не являющихся должностями муниципальной службы администрации </w:t>
            </w:r>
            <w:r>
              <w:rPr>
                <w:rFonts w:ascii="Times New Roman" w:hAnsi="Times New Roman"/>
                <w:sz w:val="28"/>
              </w:rPr>
              <w:t>Туапсинск</w:t>
            </w:r>
            <w:r>
              <w:rPr>
                <w:rFonts w:ascii="Times New Roman" w:hAnsi="Times New Roman"/>
                <w:sz w:val="28"/>
              </w:rPr>
              <w:t>ого муниципального округа</w:t>
            </w:r>
            <w:r>
              <w:rPr>
                <w:rFonts w:ascii="Times New Roman" w:hAnsi="Times New Roman"/>
                <w:color w:val="000000"/>
                <w:sz w:val="28"/>
              </w:rPr>
              <w:t xml:space="preserve">, её отраслевых (функциональных) и территориальных органов, а также на замещение должностей руководителей муниципальных учреждений, учредителями которых являются </w:t>
            </w:r>
            <w:r>
              <w:rPr>
                <w:rFonts w:ascii="Times New Roman" w:hAnsi="Times New Roman"/>
                <w:color w:val="000000"/>
                <w:sz w:val="28"/>
              </w:rPr>
              <w:t xml:space="preserve">администрация </w:t>
            </w:r>
            <w:r>
              <w:rPr>
                <w:rFonts w:ascii="Times New Roman" w:hAnsi="Times New Roman"/>
                <w:sz w:val="28"/>
              </w:rPr>
              <w:t>Туапсинск</w:t>
            </w:r>
            <w:r>
              <w:rPr>
                <w:rFonts w:ascii="Times New Roman" w:hAnsi="Times New Roman"/>
                <w:sz w:val="28"/>
              </w:rPr>
              <w:t>ого муниципального округа</w:t>
            </w:r>
            <w:r>
              <w:rPr>
                <w:rFonts w:ascii="Times New Roman" w:hAnsi="Times New Roman"/>
                <w:color w:val="000000"/>
                <w:sz w:val="28"/>
              </w:rPr>
              <w:t xml:space="preserve"> и её отраслевые (функциональные) и территориальные органы, так проведено </w:t>
            </w:r>
            <w:r>
              <w:rPr>
                <w:rFonts w:ascii="Times New Roman" w:hAnsi="Times New Roman"/>
                <w:color w:val="000000"/>
                <w:sz w:val="28"/>
              </w:rPr>
              <w:t>10</w:t>
            </w:r>
            <w:r>
              <w:rPr>
                <w:rFonts w:ascii="Times New Roman" w:hAnsi="Times New Roman"/>
                <w:color w:val="000000"/>
                <w:sz w:val="28"/>
              </w:rPr>
              <w:t xml:space="preserve"> семинар-совещани</w:t>
            </w:r>
            <w:r>
              <w:rPr>
                <w:rFonts w:ascii="Times New Roman" w:hAnsi="Times New Roman"/>
                <w:color w:val="000000"/>
                <w:sz w:val="28"/>
              </w:rPr>
              <w:t>й</w:t>
            </w:r>
            <w:r>
              <w:rPr>
                <w:rFonts w:ascii="Times New Roman" w:hAnsi="Times New Roman"/>
                <w:color w:val="000000"/>
                <w:sz w:val="28"/>
              </w:rPr>
              <w:t xml:space="preserve"> на которых всего присутствовало - </w:t>
            </w:r>
            <w:r>
              <w:rPr>
                <w:rFonts w:ascii="Times New Roman" w:hAnsi="Times New Roman"/>
                <w:color w:val="000000"/>
                <w:sz w:val="28"/>
              </w:rPr>
              <w:t>125</w:t>
            </w:r>
            <w:r>
              <w:rPr>
                <w:rFonts w:ascii="Times New Roman" w:hAnsi="Times New Roman"/>
                <w:color w:val="000000"/>
                <w:sz w:val="28"/>
              </w:rPr>
              <w:t xml:space="preserve"> муниципальных служащих:</w:t>
            </w:r>
          </w:p>
          <w:p w14:paraId="55000000">
            <w:pPr>
              <w:tabs>
                <w:tab w:leader="none" w:pos="7200" w:val="left"/>
              </w:tabs>
              <w:spacing w:after="0" w:before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- 24</w:t>
            </w:r>
            <w:r>
              <w:rPr>
                <w:rFonts w:ascii="Times New Roman" w:hAnsi="Times New Roman"/>
                <w:color w:val="000000"/>
                <w:sz w:val="28"/>
              </w:rPr>
              <w:t>.01.202</w:t>
            </w:r>
            <w:r>
              <w:rPr>
                <w:rFonts w:ascii="Times New Roman" w:hAnsi="Times New Roman"/>
                <w:color w:val="000000"/>
                <w:sz w:val="28"/>
              </w:rPr>
              <w:t>5</w:t>
            </w:r>
            <w:r>
              <w:rPr>
                <w:rFonts w:ascii="Times New Roman" w:hAnsi="Times New Roman"/>
                <w:color w:val="000000"/>
                <w:sz w:val="28"/>
              </w:rPr>
              <w:t xml:space="preserve"> г. - </w:t>
            </w:r>
            <w:r>
              <w:rPr>
                <w:rFonts w:ascii="Times New Roman" w:hAnsi="Times New Roman"/>
                <w:color w:val="000000"/>
                <w:sz w:val="28"/>
              </w:rPr>
              <w:t>1</w:t>
            </w:r>
            <w:r>
              <w:rPr>
                <w:rFonts w:ascii="Times New Roman" w:hAnsi="Times New Roman"/>
                <w:color w:val="000000"/>
                <w:sz w:val="28"/>
              </w:rPr>
              <w:t xml:space="preserve"> муниципальный служащий;</w:t>
            </w:r>
          </w:p>
          <w:p w14:paraId="56000000">
            <w:pPr>
              <w:tabs>
                <w:tab w:leader="none" w:pos="7200" w:val="left"/>
              </w:tabs>
              <w:spacing w:after="0" w:before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 xml:space="preserve">- </w:t>
            </w:r>
            <w:r>
              <w:rPr>
                <w:rFonts w:ascii="Times New Roman" w:hAnsi="Times New Roman"/>
                <w:color w:val="000000"/>
                <w:sz w:val="28"/>
              </w:rPr>
              <w:t>20</w:t>
            </w:r>
            <w:r>
              <w:rPr>
                <w:rFonts w:ascii="Times New Roman" w:hAnsi="Times New Roman"/>
                <w:color w:val="000000"/>
                <w:sz w:val="28"/>
              </w:rPr>
              <w:t>.0</w:t>
            </w:r>
            <w:r>
              <w:rPr>
                <w:rFonts w:ascii="Times New Roman" w:hAnsi="Times New Roman"/>
                <w:color w:val="000000"/>
                <w:sz w:val="28"/>
              </w:rPr>
              <w:t>2</w:t>
            </w:r>
            <w:r>
              <w:rPr>
                <w:rFonts w:ascii="Times New Roman" w:hAnsi="Times New Roman"/>
                <w:color w:val="000000"/>
                <w:sz w:val="28"/>
              </w:rPr>
              <w:t>.202</w:t>
            </w:r>
            <w:r>
              <w:rPr>
                <w:rFonts w:ascii="Times New Roman" w:hAnsi="Times New Roman"/>
                <w:color w:val="000000"/>
                <w:sz w:val="28"/>
              </w:rPr>
              <w:t>5</w:t>
            </w:r>
            <w:r>
              <w:rPr>
                <w:rFonts w:ascii="Times New Roman" w:hAnsi="Times New Roman"/>
                <w:color w:val="000000"/>
                <w:sz w:val="28"/>
              </w:rPr>
              <w:t xml:space="preserve"> г. - 33</w:t>
            </w:r>
            <w:r>
              <w:rPr>
                <w:rFonts w:ascii="Times New Roman" w:hAnsi="Times New Roman"/>
                <w:color w:val="000000"/>
                <w:sz w:val="28"/>
              </w:rPr>
              <w:t xml:space="preserve"> муниципальных служащих;</w:t>
            </w:r>
          </w:p>
          <w:p w14:paraId="57000000">
            <w:pPr>
              <w:tabs>
                <w:tab w:leader="none" w:pos="7200" w:val="left"/>
              </w:tabs>
              <w:spacing w:after="0" w:before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- 21.03.2025 г. - 35</w:t>
            </w:r>
            <w:r>
              <w:rPr>
                <w:rFonts w:ascii="Times New Roman" w:hAnsi="Times New Roman"/>
                <w:color w:val="000000"/>
                <w:sz w:val="28"/>
              </w:rPr>
              <w:t xml:space="preserve"> муниципальных служащих;</w:t>
            </w:r>
          </w:p>
          <w:p w14:paraId="58000000">
            <w:pPr>
              <w:tabs>
                <w:tab w:leader="none" w:pos="7200" w:val="left"/>
              </w:tabs>
              <w:spacing w:after="0" w:before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- 18.04.2025 г. - 17</w:t>
            </w:r>
            <w:r>
              <w:rPr>
                <w:rFonts w:ascii="Times New Roman" w:hAnsi="Times New Roman"/>
                <w:color w:val="000000"/>
                <w:sz w:val="28"/>
              </w:rPr>
              <w:t xml:space="preserve"> муниципальных служащих;</w:t>
            </w:r>
          </w:p>
          <w:p w14:paraId="59000000">
            <w:pPr>
              <w:tabs>
                <w:tab w:leader="none" w:pos="7200" w:val="left"/>
              </w:tabs>
              <w:spacing w:after="0" w:before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- 20.06.2025 г. - 9 муниципальных служащих</w:t>
            </w:r>
            <w:r>
              <w:rPr>
                <w:rFonts w:ascii="Times New Roman" w:hAnsi="Times New Roman"/>
                <w:sz w:val="28"/>
              </w:rPr>
              <w:t>;</w:t>
            </w:r>
          </w:p>
          <w:p w14:paraId="5A000000">
            <w:pPr>
              <w:tabs>
                <w:tab w:leader="none" w:pos="7200" w:val="left"/>
              </w:tabs>
              <w:spacing w:after="0" w:before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- 18.07.2025 г. - 8</w:t>
            </w:r>
            <w:r>
              <w:rPr>
                <w:rFonts w:ascii="Times New Roman" w:hAnsi="Times New Roman"/>
                <w:color w:val="000000"/>
                <w:sz w:val="28"/>
              </w:rPr>
              <w:t xml:space="preserve"> муниципальных служащих</w:t>
            </w:r>
            <w:r>
              <w:rPr>
                <w:rFonts w:ascii="Times New Roman" w:hAnsi="Times New Roman"/>
                <w:sz w:val="28"/>
              </w:rPr>
              <w:t>;</w:t>
            </w:r>
          </w:p>
          <w:p w14:paraId="5B000000">
            <w:pPr>
              <w:tabs>
                <w:tab w:leader="none" w:pos="7200" w:val="left"/>
              </w:tabs>
              <w:spacing w:after="0" w:before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- 22.08.2025 г. - 2</w:t>
            </w:r>
            <w:r>
              <w:rPr>
                <w:rFonts w:ascii="Times New Roman" w:hAnsi="Times New Roman"/>
                <w:color w:val="000000"/>
                <w:sz w:val="28"/>
              </w:rPr>
              <w:t xml:space="preserve"> муниципальных служащих</w:t>
            </w:r>
            <w:r>
              <w:rPr>
                <w:rFonts w:ascii="Times New Roman" w:hAnsi="Times New Roman"/>
                <w:sz w:val="28"/>
              </w:rPr>
              <w:t>;</w:t>
            </w:r>
          </w:p>
          <w:p w14:paraId="5C000000">
            <w:pPr>
              <w:tabs>
                <w:tab w:leader="none" w:pos="7200" w:val="left"/>
              </w:tabs>
              <w:spacing w:after="0" w:before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- 19.09.2025 г. - 4</w:t>
            </w:r>
            <w:r>
              <w:rPr>
                <w:rFonts w:ascii="Times New Roman" w:hAnsi="Times New Roman"/>
                <w:color w:val="000000"/>
                <w:sz w:val="28"/>
              </w:rPr>
              <w:t xml:space="preserve"> муниципальных служащих</w:t>
            </w:r>
            <w:r>
              <w:rPr>
                <w:rFonts w:ascii="Times New Roman" w:hAnsi="Times New Roman"/>
                <w:sz w:val="28"/>
              </w:rPr>
              <w:t>;</w:t>
            </w:r>
          </w:p>
          <w:p w14:paraId="5D000000">
            <w:pPr>
              <w:tabs>
                <w:tab w:leader="none" w:pos="7200" w:val="left"/>
              </w:tabs>
              <w:spacing w:after="0" w:before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- 17.10.2025 г. - 6</w:t>
            </w:r>
            <w:r>
              <w:rPr>
                <w:rFonts w:ascii="Times New Roman" w:hAnsi="Times New Roman"/>
                <w:color w:val="000000"/>
                <w:sz w:val="28"/>
              </w:rPr>
              <w:t xml:space="preserve"> муниципальных служащих</w:t>
            </w:r>
            <w:r>
              <w:rPr>
                <w:rFonts w:ascii="Times New Roman" w:hAnsi="Times New Roman"/>
                <w:sz w:val="28"/>
              </w:rPr>
              <w:t>;</w:t>
            </w:r>
          </w:p>
          <w:p w14:paraId="5E000000">
            <w:pPr>
              <w:tabs>
                <w:tab w:leader="none" w:pos="7200" w:val="left"/>
              </w:tabs>
              <w:spacing w:after="0" w:before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- 19.12.2025 г. - 10</w:t>
            </w:r>
            <w:r>
              <w:rPr>
                <w:rFonts w:ascii="Times New Roman" w:hAnsi="Times New Roman"/>
                <w:color w:val="000000"/>
                <w:sz w:val="28"/>
              </w:rPr>
              <w:t xml:space="preserve"> муниципальных служащих</w:t>
            </w:r>
            <w:r>
              <w:rPr>
                <w:rFonts w:ascii="Times New Roman" w:hAnsi="Times New Roman"/>
                <w:sz w:val="28"/>
              </w:rPr>
              <w:t>.</w:t>
            </w:r>
          </w:p>
          <w:p w14:paraId="5F000000">
            <w:pPr>
              <w:tabs>
                <w:tab w:leader="none" w:pos="7200" w:val="left"/>
              </w:tabs>
              <w:spacing w:after="0" w:before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На обучающих семинарах раздаются информационные материалы с разъяснениями и требованиями антикоррупционного законодательства РФ, а также статьи УК РФ в рамках которых предусмотрена ответственность за нарушения антикоррупционного законодательства РФ</w:t>
            </w:r>
          </w:p>
        </w:tc>
      </w:tr>
      <w:tr>
        <w:tc>
          <w:tcPr>
            <w:tcW w:type="dxa" w:w="6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0000000">
            <w:pPr>
              <w:tabs>
                <w:tab w:leader="none" w:pos="7200" w:val="left"/>
              </w:tabs>
              <w:spacing w:after="0" w:before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12</w:t>
            </w:r>
          </w:p>
        </w:tc>
        <w:tc>
          <w:tcPr>
            <w:tcW w:type="dxa" w:w="627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1000000">
            <w:pPr>
              <w:spacing w:after="0" w:before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Проведение в установленном порядке антикоррупционной экспертизы проектов муниципальных нормативных правовых актов</w:t>
            </w:r>
          </w:p>
        </w:tc>
        <w:tc>
          <w:tcPr>
            <w:tcW w:type="dxa" w:w="802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2000000">
            <w:pPr>
              <w:widowControl w:val="0"/>
              <w:spacing w:after="0" w:before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В 2025</w:t>
            </w:r>
            <w:r>
              <w:rPr>
                <w:rFonts w:ascii="Times New Roman" w:hAnsi="Times New Roman"/>
                <w:color w:val="000000"/>
                <w:sz w:val="28"/>
              </w:rPr>
              <w:t xml:space="preserve"> году</w:t>
            </w:r>
            <w:r>
              <w:rPr>
                <w:rFonts w:ascii="Times New Roman" w:hAnsi="Times New Roman"/>
                <w:color w:val="000000"/>
                <w:sz w:val="28"/>
              </w:rPr>
              <w:t xml:space="preserve"> правовым управлением администрации </w:t>
            </w:r>
            <w:r>
              <w:rPr>
                <w:rFonts w:ascii="Times New Roman" w:hAnsi="Times New Roman"/>
                <w:sz w:val="28"/>
              </w:rPr>
              <w:t>Туапсинск</w:t>
            </w:r>
            <w:r>
              <w:rPr>
                <w:rFonts w:ascii="Times New Roman" w:hAnsi="Times New Roman"/>
                <w:sz w:val="28"/>
              </w:rPr>
              <w:t>ого муниципального округа</w:t>
            </w:r>
            <w:r>
              <w:rPr>
                <w:rFonts w:ascii="Times New Roman" w:hAnsi="Times New Roman"/>
                <w:color w:val="000000"/>
                <w:sz w:val="28"/>
              </w:rPr>
              <w:t xml:space="preserve"> подготовлено - </w:t>
            </w:r>
            <w:r>
              <w:rPr>
                <w:rFonts w:ascii="Times New Roman" w:hAnsi="Times New Roman"/>
                <w:color w:val="000000"/>
                <w:sz w:val="28"/>
              </w:rPr>
              <w:t>311</w:t>
            </w:r>
            <w:r>
              <w:rPr>
                <w:rFonts w:ascii="Times New Roman" w:hAnsi="Times New Roman"/>
                <w:color w:val="000000"/>
                <w:sz w:val="28"/>
              </w:rPr>
              <w:t xml:space="preserve"> проектов нормативных правовых актов, в отношении - </w:t>
            </w:r>
            <w:r>
              <w:rPr>
                <w:rFonts w:ascii="Times New Roman" w:hAnsi="Times New Roman"/>
                <w:color w:val="000000"/>
                <w:sz w:val="28"/>
              </w:rPr>
              <w:t>311</w:t>
            </w:r>
            <w:r>
              <w:rPr>
                <w:rFonts w:ascii="Times New Roman" w:hAnsi="Times New Roman"/>
                <w:color w:val="000000"/>
                <w:sz w:val="28"/>
              </w:rPr>
              <w:t xml:space="preserve"> нормативных правовых актов проведена антикоррупционная экспертиза:</w:t>
            </w:r>
          </w:p>
          <w:p w14:paraId="63000000">
            <w:pPr>
              <w:widowControl w:val="0"/>
              <w:spacing w:after="0" w:before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Коррупциогенные факторы, в проектах нормативных правовых актах не обнаружены и акты рекомендованы к принятию;</w:t>
            </w:r>
          </w:p>
          <w:p w14:paraId="64000000">
            <w:pPr>
              <w:widowControl w:val="0"/>
              <w:spacing w:after="0" w:before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 xml:space="preserve">Положительных заключений - </w:t>
            </w:r>
            <w:r>
              <w:rPr>
                <w:rFonts w:ascii="Times New Roman" w:hAnsi="Times New Roman"/>
                <w:color w:val="000000"/>
                <w:sz w:val="28"/>
              </w:rPr>
              <w:t>311</w:t>
            </w:r>
            <w:r>
              <w:rPr>
                <w:rFonts w:ascii="Times New Roman" w:hAnsi="Times New Roman"/>
                <w:color w:val="000000"/>
                <w:sz w:val="28"/>
              </w:rPr>
              <w:t>, отрицательных - 0.</w:t>
            </w:r>
          </w:p>
          <w:p w14:paraId="65000000">
            <w:pPr>
              <w:widowControl w:val="0"/>
              <w:spacing w:after="0" w:before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Подготовленных аккредитованными в установленном порядке независимыми экспертами, нормативных правовых актов - 0</w:t>
            </w:r>
          </w:p>
        </w:tc>
      </w:tr>
      <w:tr>
        <w:tc>
          <w:tcPr>
            <w:tcW w:type="dxa" w:w="6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6000000">
            <w:pPr>
              <w:tabs>
                <w:tab w:leader="none" w:pos="7200" w:val="left"/>
              </w:tabs>
              <w:spacing w:after="0" w:before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13</w:t>
            </w:r>
          </w:p>
        </w:tc>
        <w:tc>
          <w:tcPr>
            <w:tcW w:type="dxa" w:w="627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7000000">
            <w:pPr>
              <w:widowControl w:val="0"/>
              <w:spacing w:after="0" w:before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Проведение в установленном порядке мониторинга правоприменения муниципальных нормативных правовых актов</w:t>
            </w:r>
          </w:p>
        </w:tc>
        <w:tc>
          <w:tcPr>
            <w:tcW w:type="dxa" w:w="802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8000000">
            <w:pPr>
              <w:widowControl w:val="0"/>
              <w:spacing w:after="0" w:before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 xml:space="preserve">В соответствии с постановлением администрации муниципального образования Туапсинский район № </w:t>
            </w:r>
            <w:r>
              <w:rPr>
                <w:rFonts w:ascii="Times New Roman" w:hAnsi="Times New Roman"/>
                <w:sz w:val="28"/>
              </w:rPr>
              <w:t xml:space="preserve">1460 </w:t>
            </w:r>
            <w:r>
              <w:rPr>
                <w:rFonts w:ascii="Times New Roman" w:hAnsi="Times New Roman"/>
                <w:color w:val="000000"/>
                <w:sz w:val="28"/>
              </w:rPr>
              <w:t xml:space="preserve">от </w:t>
            </w:r>
            <w:r>
              <w:rPr>
                <w:rFonts w:ascii="Times New Roman" w:hAnsi="Times New Roman"/>
                <w:sz w:val="28"/>
              </w:rPr>
              <w:t>16</w:t>
            </w:r>
            <w:r>
              <w:rPr>
                <w:rFonts w:ascii="Times New Roman" w:hAnsi="Times New Roman"/>
                <w:color w:val="000000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сентябр</w:t>
            </w:r>
            <w:r>
              <w:rPr>
                <w:rFonts w:ascii="Times New Roman" w:hAnsi="Times New Roman"/>
                <w:color w:val="000000"/>
                <w:sz w:val="28"/>
              </w:rPr>
              <w:t>я 20</w:t>
            </w:r>
            <w:r>
              <w:rPr>
                <w:rFonts w:ascii="Times New Roman" w:hAnsi="Times New Roman"/>
                <w:sz w:val="28"/>
              </w:rPr>
              <w:t>20</w:t>
            </w:r>
            <w:r>
              <w:rPr>
                <w:rFonts w:ascii="Times New Roman" w:hAnsi="Times New Roman"/>
                <w:color w:val="000000"/>
                <w:sz w:val="28"/>
              </w:rPr>
              <w:t xml:space="preserve"> г. «О проведении антикоррупционной экспертизы муниципальных правовых актов и проектов муниципальных правовых актов МО Туапсинский район», правовым управлением администрации </w:t>
            </w:r>
            <w:r>
              <w:rPr>
                <w:rFonts w:ascii="Times New Roman" w:hAnsi="Times New Roman"/>
                <w:sz w:val="28"/>
              </w:rPr>
              <w:t>Туапсинск</w:t>
            </w:r>
            <w:r>
              <w:rPr>
                <w:rFonts w:ascii="Times New Roman" w:hAnsi="Times New Roman"/>
                <w:sz w:val="28"/>
              </w:rPr>
              <w:t>ого муниципального округа</w:t>
            </w:r>
            <w:r>
              <w:rPr>
                <w:rFonts w:ascii="Times New Roman" w:hAnsi="Times New Roman"/>
                <w:color w:val="000000"/>
                <w:sz w:val="28"/>
              </w:rPr>
              <w:t xml:space="preserve"> в целях реализации антикоррупционной политики и устранения коррупциогенных факторов проводит на постоянной основе мониторинг правоприменения муниципальных нормативных правовых актов, нарушений в </w:t>
            </w:r>
            <w:r>
              <w:rPr>
                <w:rFonts w:ascii="Times New Roman" w:hAnsi="Times New Roman"/>
                <w:color w:val="000000"/>
                <w:sz w:val="28"/>
              </w:rPr>
              <w:t>отчетном периоде</w:t>
            </w:r>
            <w:r>
              <w:rPr>
                <w:rFonts w:ascii="Times New Roman" w:hAnsi="Times New Roman"/>
                <w:color w:val="000000"/>
                <w:sz w:val="28"/>
              </w:rPr>
              <w:t xml:space="preserve"> не установлено</w:t>
            </w:r>
          </w:p>
        </w:tc>
      </w:tr>
      <w:tr>
        <w:tc>
          <w:tcPr>
            <w:tcW w:type="dxa" w:w="6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9000000">
            <w:pPr>
              <w:tabs>
                <w:tab w:leader="none" w:pos="7200" w:val="left"/>
              </w:tabs>
              <w:spacing w:after="0" w:before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14</w:t>
            </w:r>
          </w:p>
        </w:tc>
        <w:tc>
          <w:tcPr>
            <w:tcW w:type="dxa" w:w="627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A000000">
            <w:pPr>
              <w:spacing w:after="0" w:before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Принятие (издание), изменение или признание утратившими силу (отмена) муниципальных нормативных правовых актов, направленных на устранение нарушений, выявленных при мониторинге правоприменения</w:t>
            </w:r>
          </w:p>
          <w:p w14:paraId="6B000000">
            <w:pPr>
              <w:spacing w:after="0" w:before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802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C000000">
            <w:pPr>
              <w:spacing w:after="0" w:before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 xml:space="preserve">Правовое управление администрации </w:t>
            </w:r>
            <w:r>
              <w:rPr>
                <w:rFonts w:ascii="Times New Roman" w:hAnsi="Times New Roman"/>
                <w:sz w:val="28"/>
              </w:rPr>
              <w:t>Туапсинск</w:t>
            </w:r>
            <w:r>
              <w:rPr>
                <w:rFonts w:ascii="Times New Roman" w:hAnsi="Times New Roman"/>
                <w:sz w:val="28"/>
              </w:rPr>
              <w:t>ого муниципального округа</w:t>
            </w:r>
            <w:r>
              <w:rPr>
                <w:rFonts w:ascii="Times New Roman" w:hAnsi="Times New Roman"/>
                <w:color w:val="000000"/>
                <w:sz w:val="28"/>
              </w:rPr>
              <w:t xml:space="preserve"> на постоянной основе обеспечивает рассмотрение вопросов правоприменительной практики, по результатам вступивших в законную силу решений судов, арбитражных судов о признании недействительными ненормативных правовых актов, незаконных решений и действий (бездействия) органов местного самоуправления </w:t>
            </w:r>
            <w:r>
              <w:rPr>
                <w:rFonts w:ascii="Times New Roman" w:hAnsi="Times New Roman"/>
                <w:sz w:val="28"/>
              </w:rPr>
              <w:t>Туапсинск</w:t>
            </w:r>
            <w:r>
              <w:rPr>
                <w:rFonts w:ascii="Times New Roman" w:hAnsi="Times New Roman"/>
                <w:sz w:val="28"/>
              </w:rPr>
              <w:t>ого муниципального округа</w:t>
            </w:r>
            <w:r>
              <w:rPr>
                <w:rFonts w:ascii="Times New Roman" w:hAnsi="Times New Roman"/>
                <w:color w:val="000000"/>
                <w:sz w:val="28"/>
              </w:rPr>
              <w:t>, подведомственных организаций и их должностных лиц.</w:t>
            </w:r>
          </w:p>
          <w:p w14:paraId="6D000000">
            <w:pPr>
              <w:spacing w:after="0" w:before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В результате мониторинга в 202</w:t>
            </w:r>
            <w:r>
              <w:rPr>
                <w:rFonts w:ascii="Times New Roman" w:hAnsi="Times New Roman"/>
                <w:color w:val="000000"/>
                <w:sz w:val="28"/>
              </w:rPr>
              <w:t>5</w:t>
            </w:r>
            <w:r>
              <w:rPr>
                <w:rFonts w:ascii="Times New Roman" w:hAnsi="Times New Roman"/>
                <w:color w:val="000000"/>
                <w:sz w:val="28"/>
              </w:rPr>
              <w:t xml:space="preserve"> году</w:t>
            </w:r>
            <w:r>
              <w:rPr>
                <w:rFonts w:ascii="Times New Roman" w:hAnsi="Times New Roman"/>
                <w:color w:val="000000"/>
                <w:sz w:val="28"/>
              </w:rPr>
              <w:t xml:space="preserve"> нарушений правоприменительной практики не установлено</w:t>
            </w:r>
          </w:p>
        </w:tc>
      </w:tr>
      <w:tr>
        <w:tc>
          <w:tcPr>
            <w:tcW w:type="dxa" w:w="6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E000000">
            <w:pPr>
              <w:tabs>
                <w:tab w:leader="none" w:pos="7200" w:val="left"/>
              </w:tabs>
              <w:spacing w:after="0" w:before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15</w:t>
            </w:r>
          </w:p>
        </w:tc>
        <w:tc>
          <w:tcPr>
            <w:tcW w:type="dxa" w:w="627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F000000">
            <w:pPr>
              <w:spacing w:after="0" w:before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Проведение комплекса мероприятий по обеспечению открытости и прозрачности процедур (правил) определения стоимости находящихся в муниципальной собственности объектов недвижимого имущества и акций (долей участия в уставных (складочных) капиталах и паев в паевых фондах организаций) при принятии решений о распоряжении указанным имуществом путем отчуждения, передачи в аренду, внесения в уставный капитал или паевой фонд организации имущественного взноса, а также при приобретении объектов недвижимого имущества и акций (долей участия в уставных (складочных) капиталах и паев в паевых фондах организаций) в муниципальную собственность</w:t>
            </w:r>
          </w:p>
        </w:tc>
        <w:tc>
          <w:tcPr>
            <w:tcW w:type="dxa" w:w="802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0000000">
            <w:pPr>
              <w:spacing w:after="0" w:before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В </w:t>
            </w:r>
            <w:r>
              <w:rPr>
                <w:rFonts w:ascii="Times New Roman" w:hAnsi="Times New Roman"/>
                <w:color w:val="000000"/>
                <w:sz w:val="28"/>
              </w:rPr>
              <w:t>202</w:t>
            </w:r>
            <w:r>
              <w:rPr>
                <w:rFonts w:ascii="Times New Roman" w:hAnsi="Times New Roman"/>
                <w:color w:val="000000"/>
                <w:sz w:val="28"/>
              </w:rPr>
              <w:t>5</w:t>
            </w:r>
            <w:r>
              <w:rPr>
                <w:rFonts w:ascii="Times New Roman" w:hAnsi="Times New Roman"/>
                <w:color w:val="000000"/>
                <w:sz w:val="28"/>
              </w:rPr>
              <w:t xml:space="preserve"> год</w:t>
            </w:r>
            <w:r>
              <w:rPr>
                <w:rFonts w:ascii="Times New Roman" w:hAnsi="Times New Roman"/>
                <w:sz w:val="28"/>
              </w:rPr>
              <w:t xml:space="preserve">у </w:t>
            </w:r>
            <w:r>
              <w:rPr>
                <w:rFonts w:ascii="Times New Roman" w:hAnsi="Times New Roman"/>
                <w:color w:val="000000"/>
                <w:sz w:val="28"/>
              </w:rPr>
              <w:t>у</w:t>
            </w:r>
            <w:r>
              <w:rPr>
                <w:rFonts w:ascii="Times New Roman" w:hAnsi="Times New Roman"/>
                <w:color w:val="000000"/>
                <w:sz w:val="28"/>
              </w:rPr>
              <w:t>прав</w:t>
            </w:r>
            <w:r>
              <w:rPr>
                <w:rFonts w:ascii="Times New Roman" w:hAnsi="Times New Roman"/>
                <w:color w:val="000000"/>
                <w:sz w:val="28"/>
              </w:rPr>
              <w:t>л</w:t>
            </w:r>
            <w:r>
              <w:rPr>
                <w:rFonts w:ascii="Times New Roman" w:hAnsi="Times New Roman"/>
                <w:color w:val="000000"/>
                <w:sz w:val="28"/>
              </w:rPr>
              <w:t xml:space="preserve">ением имущественных отношений администрации </w:t>
            </w:r>
            <w:r>
              <w:rPr>
                <w:rFonts w:ascii="Times New Roman" w:hAnsi="Times New Roman"/>
                <w:sz w:val="28"/>
              </w:rPr>
              <w:t>Туапсинск</w:t>
            </w:r>
            <w:r>
              <w:rPr>
                <w:rFonts w:ascii="Times New Roman" w:hAnsi="Times New Roman"/>
                <w:sz w:val="28"/>
              </w:rPr>
              <w:t>ого муниципального округа</w:t>
            </w:r>
            <w:r>
              <w:rPr>
                <w:rFonts w:ascii="Times New Roman" w:hAnsi="Times New Roman"/>
                <w:color w:val="000000"/>
                <w:sz w:val="28"/>
              </w:rPr>
              <w:t xml:space="preserve"> проводились мероприятия обязательным условием которых, в случае вовлечения в сделку объектов оценки, принадлежащих муниципальному образованию, является проведение рыночной оценки объектов. Определение стоимости таких объектов осуществляется в соответствии с Федеральным законом № 135-ФЗ от 29 июля 1998 г. «Об оценочной деятельности в Российской Федерации», нарушений не установлено</w:t>
            </w:r>
          </w:p>
        </w:tc>
      </w:tr>
      <w:tr>
        <w:tc>
          <w:tcPr>
            <w:tcW w:type="dxa" w:w="6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1000000">
            <w:pPr>
              <w:tabs>
                <w:tab w:leader="none" w:pos="7200" w:val="left"/>
              </w:tabs>
              <w:spacing w:after="0" w:before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16</w:t>
            </w:r>
          </w:p>
        </w:tc>
        <w:tc>
          <w:tcPr>
            <w:tcW w:type="dxa" w:w="627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2000000">
            <w:pPr>
              <w:spacing w:after="0" w:before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Мониторинг соблюдения законодательства Российской Федерации о противодействии коррупции в муниципальных унитарных предприятиях и муниципальных учреждениях</w:t>
            </w:r>
          </w:p>
          <w:p w14:paraId="73000000">
            <w:pPr>
              <w:spacing w:after="0" w:before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802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4000000">
            <w:pPr>
              <w:spacing w:after="0" w:before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В </w:t>
            </w:r>
            <w:r>
              <w:rPr>
                <w:rFonts w:ascii="Times New Roman" w:hAnsi="Times New Roman"/>
                <w:color w:val="000000"/>
                <w:sz w:val="28"/>
              </w:rPr>
              <w:t>2025 год</w:t>
            </w:r>
            <w:r>
              <w:rPr>
                <w:rFonts w:ascii="Times New Roman" w:hAnsi="Times New Roman"/>
                <w:sz w:val="28"/>
              </w:rPr>
              <w:t xml:space="preserve">у отраслевыми органами администрации </w:t>
            </w:r>
            <w:r>
              <w:rPr>
                <w:rFonts w:ascii="Times New Roman" w:hAnsi="Times New Roman"/>
                <w:sz w:val="28"/>
              </w:rPr>
              <w:t>Туапсинск</w:t>
            </w:r>
            <w:r>
              <w:rPr>
                <w:rFonts w:ascii="Times New Roman" w:hAnsi="Times New Roman"/>
                <w:sz w:val="28"/>
              </w:rPr>
              <w:t>ого муниципального округа</w:t>
            </w:r>
            <w:r>
              <w:rPr>
                <w:rFonts w:ascii="Times New Roman" w:hAnsi="Times New Roman"/>
                <w:sz w:val="28"/>
              </w:rPr>
              <w:t xml:space="preserve"> проводился мониторинг соблюдения законодательства РФ о противодействии коррупции в муниципальных унитарных предприятиях и муниципальных учреждениях на постоянной основе, в соответствии с принятыми в данных учреждениях нормативными документами по противодействию коррупции, нарушений в отчетном периоде </w:t>
            </w:r>
            <w:r>
              <w:rPr>
                <w:rFonts w:ascii="Times New Roman" w:hAnsi="Times New Roman"/>
                <w:color w:val="000000"/>
                <w:sz w:val="28"/>
              </w:rPr>
              <w:t>не установлено.</w:t>
            </w:r>
          </w:p>
          <w:p w14:paraId="75000000">
            <w:pPr>
              <w:spacing w:after="0" w:before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В </w:t>
            </w:r>
            <w:r>
              <w:rPr>
                <w:rFonts w:ascii="Times New Roman" w:hAnsi="Times New Roman"/>
                <w:color w:val="000000"/>
                <w:sz w:val="28"/>
              </w:rPr>
              <w:t>2025</w:t>
            </w:r>
            <w:r>
              <w:rPr>
                <w:rFonts w:ascii="Times New Roman" w:hAnsi="Times New Roman"/>
                <w:color w:val="000000"/>
                <w:sz w:val="28"/>
              </w:rPr>
              <w:t xml:space="preserve"> году</w:t>
            </w:r>
            <w:r>
              <w:rPr>
                <w:rFonts w:ascii="Times New Roman" w:hAnsi="Times New Roman"/>
                <w:color w:val="000000"/>
                <w:sz w:val="28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8"/>
              </w:rPr>
              <w:t xml:space="preserve">на должности вновь поступивших руководителей муниципальных учреждений, подведомственных администрации Туапсинского муниципального округа, предоставили в установленном порядке сведения о доходах, об имуществе и обязательствах имущественного характера - </w:t>
            </w:r>
            <w:r>
              <w:rPr>
                <w:rFonts w:ascii="Times New Roman" w:hAnsi="Times New Roman"/>
                <w:color w:val="000000"/>
                <w:sz w:val="28"/>
              </w:rPr>
              <w:t>13</w:t>
            </w:r>
            <w:r>
              <w:rPr>
                <w:rFonts w:ascii="Times New Roman" w:hAnsi="Times New Roman"/>
                <w:color w:val="000000"/>
                <w:sz w:val="28"/>
              </w:rPr>
              <w:t xml:space="preserve"> руководителей муниципальных учреждений.</w:t>
            </w:r>
          </w:p>
          <w:p w14:paraId="76000000">
            <w:pPr>
              <w:spacing w:after="0" w:before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В результате анализа сведений о доходах, об имуществе и обязательствах имущественного характера, поданных вновь принятыми на должности руководителей муниципальных учреждений, проанализировано - 13</w:t>
            </w:r>
            <w:r>
              <w:rPr>
                <w:rFonts w:ascii="Times New Roman" w:hAnsi="Times New Roman"/>
                <w:color w:val="000000"/>
                <w:sz w:val="28"/>
              </w:rPr>
              <w:t xml:space="preserve"> сведений о доходах, об имуществе и обязательствах имущественного характера. Информация на официальном сайте администрации </w:t>
            </w:r>
            <w:r>
              <w:rPr>
                <w:rFonts w:ascii="Times New Roman" w:hAnsi="Times New Roman"/>
                <w:color w:val="000000"/>
                <w:sz w:val="28"/>
              </w:rPr>
              <w:t>Туапсинского муниципального округа</w:t>
            </w:r>
            <w:r>
              <w:rPr>
                <w:rFonts w:ascii="Times New Roman" w:hAnsi="Times New Roman"/>
                <w:color w:val="000000"/>
                <w:sz w:val="28"/>
              </w:rPr>
              <w:t xml:space="preserve"> не размещалась на основании Указа Президента РФ от 29.12.2022 № 968 «Об особенностях исполнения обязанностей, соблюдения ограничений и запретов в области противодействия коррупции...» размещенного по следующей ссылке:</w:t>
            </w:r>
          </w:p>
          <w:p w14:paraId="77000000">
            <w:pPr>
              <w:spacing w:after="0" w:before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Style w:val="Style_4_ch"/>
                <w:rFonts w:ascii="Times New Roman" w:hAnsi="Times New Roman"/>
                <w:color w:val="000000"/>
                <w:sz w:val="28"/>
              </w:rPr>
              <w:fldChar w:fldCharType="begin"/>
            </w:r>
            <w:r>
              <w:rPr>
                <w:rStyle w:val="Style_4_ch"/>
                <w:rFonts w:ascii="Times New Roman" w:hAnsi="Times New Roman"/>
                <w:color w:val="000000"/>
                <w:sz w:val="28"/>
              </w:rPr>
              <w:instrText>HYPERLINK "https://tuapseregion.ru/upload/iblock/ca5/jw0xxfpifq8para8x5mgbwfzvqrukbox.pdf"</w:instrText>
            </w:r>
            <w:r>
              <w:rPr>
                <w:rStyle w:val="Style_4_ch"/>
                <w:rFonts w:ascii="Times New Roman" w:hAnsi="Times New Roman"/>
                <w:color w:val="000000"/>
                <w:sz w:val="28"/>
              </w:rPr>
              <w:fldChar w:fldCharType="separate"/>
            </w:r>
            <w:r>
              <w:rPr>
                <w:rStyle w:val="Style_4_ch"/>
                <w:rFonts w:ascii="Times New Roman" w:hAnsi="Times New Roman"/>
                <w:color w:val="000000"/>
                <w:sz w:val="28"/>
              </w:rPr>
              <w:t>https://tuapseregion.ru/upload/iblock/ca5/jw0xxfpifq8para8x5mgbwfzvqrukbox.pdf</w:t>
            </w:r>
            <w:r>
              <w:rPr>
                <w:rStyle w:val="Style_4_ch"/>
                <w:rFonts w:ascii="Times New Roman" w:hAnsi="Times New Roman"/>
                <w:color w:val="000000"/>
                <w:sz w:val="28"/>
              </w:rPr>
              <w:fldChar w:fldCharType="end"/>
            </w:r>
          </w:p>
        </w:tc>
      </w:tr>
      <w:tr>
        <w:trPr>
          <w:trHeight w:hRule="atLeast" w:val="8418"/>
        </w:trPr>
        <w:tc>
          <w:tcPr>
            <w:tcW w:type="dxa" w:w="6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8000000">
            <w:pPr>
              <w:tabs>
                <w:tab w:leader="none" w:pos="7200" w:val="left"/>
              </w:tabs>
              <w:spacing w:after="0" w:before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17</w:t>
            </w:r>
          </w:p>
        </w:tc>
        <w:tc>
          <w:tcPr>
            <w:tcW w:type="dxa" w:w="627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9000000">
            <w:pPr>
              <w:spacing w:after="0" w:before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Организация работы по рассмотрению сообщений, поступивших по различным каналам получения информации ("горячая линия", телефон доверия, электронная приемная), по которым граждане могут конфиденциально, не опасаясь преследования, сообщать о возможных коррупционных правонарушениях, а также анализ практики рассмотрения и проверки полученной информации и принимаемых мер реагирования</w:t>
            </w:r>
          </w:p>
        </w:tc>
        <w:tc>
          <w:tcPr>
            <w:tcW w:type="dxa" w:w="802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A000000">
            <w:pPr>
              <w:spacing w:after="0" w:before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В </w:t>
            </w:r>
            <w:r>
              <w:rPr>
                <w:rFonts w:ascii="Times New Roman" w:hAnsi="Times New Roman"/>
                <w:color w:val="000000"/>
                <w:sz w:val="28"/>
              </w:rPr>
              <w:t>2025 год</w:t>
            </w:r>
            <w:r>
              <w:rPr>
                <w:rFonts w:ascii="Times New Roman" w:hAnsi="Times New Roman"/>
                <w:sz w:val="28"/>
              </w:rPr>
              <w:t xml:space="preserve">у информация по коррупционным правонарушениям принималась отделом по работе с обращениями граждан (общественная приемная) администрации </w:t>
            </w:r>
            <w:r>
              <w:rPr>
                <w:rFonts w:ascii="Times New Roman" w:hAnsi="Times New Roman"/>
                <w:sz w:val="28"/>
              </w:rPr>
              <w:t>Туапсинск</w:t>
            </w:r>
            <w:r>
              <w:rPr>
                <w:rFonts w:ascii="Times New Roman" w:hAnsi="Times New Roman"/>
                <w:sz w:val="28"/>
              </w:rPr>
              <w:t>ого муниципального округа</w:t>
            </w:r>
            <w:r>
              <w:rPr>
                <w:rFonts w:ascii="Times New Roman" w:hAnsi="Times New Roman"/>
                <w:sz w:val="28"/>
              </w:rPr>
              <w:t xml:space="preserve"> и на телефон «горячей линии» администрации </w:t>
            </w:r>
            <w:r>
              <w:rPr>
                <w:rFonts w:ascii="Times New Roman" w:hAnsi="Times New Roman"/>
                <w:sz w:val="28"/>
              </w:rPr>
              <w:t>Туапсинск</w:t>
            </w:r>
            <w:r>
              <w:rPr>
                <w:rFonts w:ascii="Times New Roman" w:hAnsi="Times New Roman"/>
                <w:sz w:val="28"/>
              </w:rPr>
              <w:t>ого муниципального округа</w:t>
            </w:r>
            <w:r>
              <w:rPr>
                <w:rFonts w:ascii="Times New Roman" w:hAnsi="Times New Roman"/>
                <w:sz w:val="28"/>
              </w:rPr>
              <w:t>, деятельность осуществляется в соответствии с Постановлениями администрации МО Туапсинский район        № 1583 от 29 сентября 2021 г. «О внесении изменений в постановление администрации муниципального образования Туапсинский район № 1551 от 25 сентября 2018 г. «Об утверждении Плана мероприятий по противодействию коррупции в муниципальном образовании Туапсинский район»», № 550 от 30 апреля 2020 г. «</w:t>
            </w:r>
            <w:r>
              <w:rPr>
                <w:rFonts w:ascii="Times New Roman" w:hAnsi="Times New Roman"/>
                <w:sz w:val="28"/>
              </w:rPr>
              <w:t xml:space="preserve">О внесении изменения в постановление администрации муниципального образования Туапсинский район № 1164 от 15 апреля 2013 г. «Об утверждении методики мониторинга коррупционных рисков в администрации муниципального образования Туапсинский район для определения перечня должностей, в наибольшей степени подверженных риску коррупции»» </w:t>
            </w:r>
            <w:r>
              <w:rPr>
                <w:rFonts w:ascii="Times New Roman" w:hAnsi="Times New Roman"/>
                <w:sz w:val="28"/>
              </w:rPr>
              <w:t>и № 1972                 от 06 декабря 2021 г. «Об утверждении Порядка организации работы телефона «горячей линии» администрации муниципального образования Туапсинский район по вопросам противодействия коррупции»».</w:t>
            </w:r>
          </w:p>
          <w:p w14:paraId="7B000000">
            <w:pPr>
              <w:spacing w:after="0" w:before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В отчетном периоде информации о возможных коррупционных правонарушениях сотрудников администрации </w:t>
            </w:r>
            <w:r>
              <w:rPr>
                <w:rFonts w:ascii="Times New Roman" w:hAnsi="Times New Roman"/>
                <w:sz w:val="28"/>
              </w:rPr>
              <w:t>Туапсинск</w:t>
            </w:r>
            <w:r>
              <w:rPr>
                <w:rFonts w:ascii="Times New Roman" w:hAnsi="Times New Roman"/>
                <w:sz w:val="28"/>
              </w:rPr>
              <w:t>ого муниципального округа</w:t>
            </w:r>
            <w:r>
              <w:rPr>
                <w:rFonts w:ascii="Times New Roman" w:hAnsi="Times New Roman"/>
                <w:sz w:val="28"/>
              </w:rPr>
              <w:t xml:space="preserve"> не поступало</w:t>
            </w:r>
          </w:p>
        </w:tc>
      </w:tr>
      <w:tr>
        <w:tc>
          <w:tcPr>
            <w:tcW w:type="dxa" w:w="14929"/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C000000">
            <w:pPr>
              <w:widowControl w:val="0"/>
              <w:spacing w:after="0" w:before="0" w:line="240" w:lineRule="auto"/>
              <w:ind w:firstLine="0" w:left="0" w:right="66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 xml:space="preserve">3. Совершенствование взаимодействия органов местного самоуправления </w:t>
            </w:r>
            <w:r>
              <w:rPr>
                <w:rFonts w:ascii="Times New Roman" w:hAnsi="Times New Roman"/>
                <w:sz w:val="28"/>
              </w:rPr>
              <w:t>Туапсинск</w:t>
            </w:r>
            <w:r>
              <w:rPr>
                <w:rFonts w:ascii="Times New Roman" w:hAnsi="Times New Roman"/>
                <w:sz w:val="28"/>
              </w:rPr>
              <w:t>ого муниципального округа</w:t>
            </w:r>
          </w:p>
          <w:p w14:paraId="7D000000">
            <w:pPr>
              <w:widowControl w:val="0"/>
              <w:spacing w:after="0" w:before="0" w:line="240" w:lineRule="auto"/>
              <w:ind w:firstLine="0" w:left="0" w:right="66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 xml:space="preserve">со средствами массовой информации, населением и институтами гражданского общества </w:t>
            </w:r>
          </w:p>
          <w:p w14:paraId="7E000000">
            <w:pPr>
              <w:widowControl w:val="0"/>
              <w:spacing w:after="0" w:before="0" w:line="240" w:lineRule="auto"/>
              <w:ind w:firstLine="0" w:left="0" w:right="66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по</w:t>
            </w:r>
            <w:r>
              <w:rPr>
                <w:rFonts w:ascii="Times New Roman" w:hAnsi="Times New Roman"/>
                <w:color w:val="000000"/>
                <w:sz w:val="28"/>
              </w:rPr>
              <w:t xml:space="preserve"> вопроса</w:t>
            </w:r>
            <w:r>
              <w:rPr>
                <w:rFonts w:ascii="Times New Roman" w:hAnsi="Times New Roman"/>
                <w:color w:val="000000"/>
                <w:sz w:val="28"/>
              </w:rPr>
              <w:t>м</w:t>
            </w:r>
            <w:r>
              <w:rPr>
                <w:rFonts w:ascii="Times New Roman" w:hAnsi="Times New Roman"/>
                <w:color w:val="000000"/>
                <w:sz w:val="28"/>
              </w:rPr>
              <w:t xml:space="preserve"> противодействия коррупции</w:t>
            </w:r>
          </w:p>
        </w:tc>
      </w:tr>
      <w:tr>
        <w:tc>
          <w:tcPr>
            <w:tcW w:type="dxa" w:w="6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F000000">
            <w:pPr>
              <w:tabs>
                <w:tab w:leader="none" w:pos="7200" w:val="left"/>
              </w:tabs>
              <w:spacing w:after="0" w:before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type="dxa" w:w="627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0000000">
            <w:pPr>
              <w:widowControl w:val="0"/>
              <w:tabs>
                <w:tab w:leader="none" w:pos="5134" w:val="left"/>
              </w:tabs>
              <w:spacing w:after="0" w:before="0" w:line="240" w:lineRule="auto"/>
              <w:ind w:firstLine="0" w:left="0" w:right="161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Создание и продвижение социальной антикоррупционной рекламы, осуществление комплекса иных информационно-просветительских мероприятий антикоррупционной направленности</w:t>
            </w:r>
          </w:p>
        </w:tc>
        <w:tc>
          <w:tcPr>
            <w:tcW w:type="dxa" w:w="802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1000000">
            <w:pPr>
              <w:widowControl w:val="0"/>
              <w:spacing w:after="0" w:before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В </w:t>
            </w:r>
            <w:r>
              <w:rPr>
                <w:rFonts w:ascii="Times New Roman" w:hAnsi="Times New Roman"/>
                <w:color w:val="000000"/>
                <w:sz w:val="28"/>
              </w:rPr>
              <w:t>2025 год</w:t>
            </w:r>
            <w:r>
              <w:rPr>
                <w:rFonts w:ascii="Times New Roman" w:hAnsi="Times New Roman"/>
                <w:sz w:val="28"/>
              </w:rPr>
              <w:t>у на регулярной основе - 12</w:t>
            </w:r>
            <w:r>
              <w:rPr>
                <w:rFonts w:ascii="Times New Roman" w:hAnsi="Times New Roman"/>
                <w:sz w:val="28"/>
              </w:rPr>
              <w:t xml:space="preserve"> раз (ежемесячно), в </w:t>
            </w:r>
            <w:r>
              <w:rPr>
                <w:rFonts w:ascii="Times New Roman" w:hAnsi="Times New Roman"/>
                <w:sz w:val="28"/>
              </w:rPr>
              <w:t xml:space="preserve">Туапсинском муниципальном округе в </w:t>
            </w:r>
            <w:r>
              <w:rPr>
                <w:rFonts w:ascii="Times New Roman" w:hAnsi="Times New Roman"/>
                <w:sz w:val="28"/>
              </w:rPr>
              <w:t>муниципальной газете (сетевом издании)</w:t>
            </w:r>
            <w:r>
              <w:rPr>
                <w:rFonts w:ascii="Times New Roman" w:hAnsi="Times New Roman"/>
                <w:color w:val="000000"/>
                <w:sz w:val="28"/>
              </w:rPr>
              <w:t xml:space="preserve"> «Туапсинские вести»,</w:t>
            </w:r>
            <w:r>
              <w:rPr>
                <w:rFonts w:ascii="Times New Roman" w:hAnsi="Times New Roman"/>
                <w:sz w:val="28"/>
              </w:rPr>
              <w:t xml:space="preserve"> размещалась информация о мероприятиях по противодействию коррупции и требованиях антикоррупционного законодательства РФ, а также ответственность за нарушение антикоррупционного законодательства РФ (УК РФ от 13.06.1996 г. № 63-ФЗ, по статьям № 290, 291, 291.1, 291.2)</w:t>
            </w:r>
          </w:p>
        </w:tc>
      </w:tr>
      <w:tr>
        <w:tc>
          <w:tcPr>
            <w:tcW w:type="dxa" w:w="6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2000000">
            <w:pPr>
              <w:tabs>
                <w:tab w:leader="none" w:pos="7200" w:val="left"/>
              </w:tabs>
              <w:spacing w:after="0" w:before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type="dxa" w:w="627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3000000">
            <w:pPr>
              <w:tabs>
                <w:tab w:leader="none" w:pos="7200" w:val="left"/>
              </w:tabs>
              <w:spacing w:after="0" w:before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Осуществление мероприятий по информированию граждан о требованиях законодательства о противодействии коррупции и создание в обществе атмосферы нетерпимости к коррупционным проявлениям с привлечением представителей некоммерческих организаций, уставная деятельность которых связана с противодействием коррупции, а также других институтов гражданского общества</w:t>
            </w:r>
          </w:p>
        </w:tc>
        <w:tc>
          <w:tcPr>
            <w:tcW w:type="dxa" w:w="802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4000000">
            <w:pPr>
              <w:widowControl w:val="0"/>
              <w:spacing w:after="0" w:before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В </w:t>
            </w:r>
            <w:r>
              <w:rPr>
                <w:rFonts w:ascii="Times New Roman" w:hAnsi="Times New Roman"/>
                <w:color w:val="000000"/>
                <w:sz w:val="28"/>
              </w:rPr>
              <w:t>2025 году</w:t>
            </w:r>
            <w:r>
              <w:rPr>
                <w:rFonts w:ascii="Times New Roman" w:hAnsi="Times New Roman"/>
                <w:color w:val="000000"/>
                <w:sz w:val="28"/>
              </w:rPr>
              <w:t xml:space="preserve"> администрацией </w:t>
            </w:r>
            <w:r>
              <w:rPr>
                <w:rFonts w:ascii="Times New Roman" w:hAnsi="Times New Roman"/>
                <w:sz w:val="28"/>
              </w:rPr>
              <w:t>Туапсинского муниципального округа</w:t>
            </w:r>
            <w:r>
              <w:rPr>
                <w:rFonts w:ascii="Times New Roman" w:hAnsi="Times New Roman"/>
                <w:color w:val="000000"/>
                <w:sz w:val="28"/>
              </w:rPr>
              <w:t xml:space="preserve"> не заключались соглашения с некоммерческими организациями, уставная деятельность которых связана с противодействием коррупции, в связи с отсутствием таковых на территории </w:t>
            </w:r>
            <w:r>
              <w:rPr>
                <w:rFonts w:ascii="Times New Roman" w:hAnsi="Times New Roman"/>
                <w:sz w:val="28"/>
              </w:rPr>
              <w:t>Туапсинского муниципального округа</w:t>
            </w:r>
            <w:r>
              <w:rPr>
                <w:rFonts w:ascii="Times New Roman" w:hAnsi="Times New Roman"/>
                <w:color w:val="000000"/>
                <w:sz w:val="28"/>
              </w:rPr>
              <w:t>.</w:t>
            </w:r>
          </w:p>
          <w:p w14:paraId="85000000">
            <w:pPr>
              <w:widowControl w:val="0"/>
              <w:spacing w:after="0" w:before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В </w:t>
            </w:r>
            <w:r>
              <w:rPr>
                <w:rFonts w:ascii="Times New Roman" w:hAnsi="Times New Roman"/>
                <w:color w:val="000000"/>
                <w:sz w:val="28"/>
              </w:rPr>
              <w:t>2025 год</w:t>
            </w:r>
            <w:r>
              <w:rPr>
                <w:rFonts w:ascii="Times New Roman" w:hAnsi="Times New Roman"/>
                <w:sz w:val="28"/>
              </w:rPr>
              <w:t xml:space="preserve">у </w:t>
            </w:r>
            <w:r>
              <w:rPr>
                <w:rFonts w:ascii="Times New Roman" w:hAnsi="Times New Roman"/>
                <w:color w:val="000000"/>
                <w:sz w:val="28"/>
              </w:rPr>
              <w:t xml:space="preserve">администрацией </w:t>
            </w:r>
            <w:r>
              <w:rPr>
                <w:rFonts w:ascii="Times New Roman" w:hAnsi="Times New Roman"/>
                <w:sz w:val="28"/>
              </w:rPr>
              <w:t>Туапсинского муниципального округа</w:t>
            </w:r>
            <w:r>
              <w:rPr>
                <w:rFonts w:ascii="Times New Roman" w:hAnsi="Times New Roman"/>
                <w:sz w:val="28"/>
              </w:rPr>
              <w:t xml:space="preserve"> с муниципальными служащими проведено </w:t>
            </w:r>
            <w:r>
              <w:rPr>
                <w:rFonts w:ascii="Times New Roman" w:hAnsi="Times New Roman"/>
                <w:sz w:val="28"/>
              </w:rPr>
              <w:t>10</w:t>
            </w:r>
            <w:r>
              <w:rPr>
                <w:rFonts w:ascii="Times New Roman" w:hAnsi="Times New Roman"/>
                <w:sz w:val="28"/>
              </w:rPr>
              <w:t xml:space="preserve"> семинар-совещани</w:t>
            </w:r>
            <w:r>
              <w:rPr>
                <w:rFonts w:ascii="Times New Roman" w:hAnsi="Times New Roman"/>
                <w:color w:val="000000"/>
                <w:sz w:val="28"/>
              </w:rPr>
              <w:t>й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8"/>
              </w:rPr>
              <w:t xml:space="preserve">по вопросам противодействия коррупции, а также 12 раз по ежемесячному информационно-разъяснительному информированию граждан через средства массовой информации </w:t>
            </w:r>
            <w:r>
              <w:rPr>
                <w:rFonts w:ascii="Times New Roman" w:hAnsi="Times New Roman"/>
                <w:sz w:val="28"/>
              </w:rPr>
              <w:t>Туапсинского муниципального округа</w:t>
            </w:r>
            <w:r>
              <w:rPr>
                <w:rFonts w:ascii="Times New Roman" w:hAnsi="Times New Roman"/>
                <w:color w:val="000000"/>
                <w:sz w:val="28"/>
              </w:rPr>
              <w:t xml:space="preserve"> (муниципальной газете (сетевом издании) «Туапсинские вести»), в эфире ИТРК «Туапсе» и телеканала «Туапсе 24» при взаимодействии с правоохранительными органами и при поддержке администрации Туапсинского </w:t>
            </w:r>
            <w:r>
              <w:rPr>
                <w:rFonts w:ascii="Times New Roman" w:hAnsi="Times New Roman"/>
                <w:sz w:val="28"/>
              </w:rPr>
              <w:t>муниципального округа</w:t>
            </w:r>
            <w:r>
              <w:rPr>
                <w:rFonts w:ascii="Times New Roman" w:hAnsi="Times New Roman"/>
                <w:color w:val="000000"/>
                <w:sz w:val="28"/>
              </w:rPr>
              <w:t>, выходили сюжеты антикоррупционной направленности, в информационно-</w:t>
            </w:r>
            <w:r>
              <w:rPr>
                <w:rFonts w:ascii="Times New Roman" w:hAnsi="Times New Roman"/>
                <w:color w:val="000000"/>
                <w:sz w:val="28"/>
              </w:rPr>
              <w:t>телекоммуникационной сети «Интернет» размещалась информация о требованиях законодательства РФ по противодействию коррупции, для создания в обществе атмосферы нетерпимости к коррупционным правонарушениям</w:t>
            </w:r>
            <w:r>
              <w:rPr>
                <w:rFonts w:ascii="Times New Roman" w:hAnsi="Times New Roman"/>
                <w:sz w:val="28"/>
              </w:rPr>
              <w:t>.</w:t>
            </w:r>
          </w:p>
          <w:p w14:paraId="86000000">
            <w:pPr>
              <w:widowControl w:val="0"/>
              <w:spacing w:after="0" w:before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В муниципальном образовании </w:t>
            </w:r>
            <w:r>
              <w:rPr>
                <w:rFonts w:ascii="Times New Roman" w:hAnsi="Times New Roman"/>
                <w:sz w:val="28"/>
              </w:rPr>
              <w:t>Туапсинский муниципальный округ Краснодарского края</w:t>
            </w:r>
            <w:r>
              <w:rPr>
                <w:rFonts w:ascii="Times New Roman" w:hAnsi="Times New Roman"/>
                <w:sz w:val="28"/>
              </w:rPr>
              <w:t xml:space="preserve"> действует </w:t>
            </w:r>
            <w:r>
              <w:rPr>
                <w:rFonts w:ascii="Times New Roman" w:hAnsi="Times New Roman"/>
                <w:sz w:val="28"/>
              </w:rPr>
              <w:t xml:space="preserve">Совет Общественной палаты муниципального образования </w:t>
            </w:r>
            <w:r>
              <w:rPr>
                <w:rFonts w:ascii="Times New Roman" w:hAnsi="Times New Roman"/>
                <w:sz w:val="28"/>
              </w:rPr>
              <w:t>Туапсинский муниципальный округ Краснодарского края</w:t>
            </w:r>
            <w:r>
              <w:rPr>
                <w:rFonts w:ascii="Times New Roman" w:hAnsi="Times New Roman"/>
                <w:sz w:val="28"/>
              </w:rPr>
              <w:t xml:space="preserve">. </w:t>
            </w:r>
            <w:r>
              <w:rPr>
                <w:rFonts w:ascii="Times New Roman" w:hAnsi="Times New Roman"/>
                <w:sz w:val="28"/>
              </w:rPr>
              <w:t xml:space="preserve">Заключений по результатам общественной экспертизы социально-значимых решений органов местного самоуправления </w:t>
            </w:r>
            <w:r>
              <w:rPr>
                <w:rFonts w:ascii="Times New Roman" w:hAnsi="Times New Roman"/>
                <w:sz w:val="28"/>
              </w:rPr>
              <w:t>Туапсинского муниципального округа</w:t>
            </w:r>
            <w:r>
              <w:rPr>
                <w:rFonts w:ascii="Times New Roman" w:hAnsi="Times New Roman"/>
                <w:sz w:val="28"/>
              </w:rPr>
              <w:t xml:space="preserve"> в 2025</w:t>
            </w:r>
            <w:r>
              <w:rPr>
                <w:rFonts w:ascii="Times New Roman" w:hAnsi="Times New Roman"/>
                <w:sz w:val="28"/>
              </w:rPr>
              <w:t xml:space="preserve"> году не поступало</w:t>
            </w:r>
          </w:p>
        </w:tc>
      </w:tr>
    </w:tbl>
    <w:p w14:paraId="87000000">
      <w:pPr>
        <w:spacing w:after="0" w:before="0" w:line="240" w:lineRule="auto"/>
        <w:ind/>
        <w:rPr>
          <w:rFonts w:ascii="Times New Roman" w:hAnsi="Times New Roman"/>
          <w:sz w:val="28"/>
        </w:rPr>
      </w:pPr>
    </w:p>
    <w:sectPr>
      <w:headerReference r:id="rId2" w:type="default"/>
      <w:headerReference r:id="rId1" w:type="first"/>
      <w:pgSz w:h="11908" w:orient="landscape" w:w="16848"/>
      <w:pgMar w:bottom="567" w:footer="708" w:header="709" w:left="1134" w:right="567" w:top="1701"/>
      <w:pgNumType w:fmt="decimal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ind/>
      <w:jc w:val="right"/>
      <w:rPr>
        <w:rFonts w:ascii="Times New Roman" w:hAnsi="Times New Roman"/>
        <w:sz w:val="28"/>
      </w:rPr>
    </w:pPr>
  </w:p>
</w:hdr>
</file>

<file path=word/header2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2000000">
    <w:pPr>
      <w:pStyle w:val="Style_1"/>
      <w:ind/>
      <w:jc w:val="center"/>
    </w:pPr>
    <w:r>
      <w:rPr>
        <w:rFonts w:ascii="Times New Roman" w:hAnsi="Times New Roman"/>
        <w:sz w:val="28"/>
      </w:rPr>
      <w:fldChar w:fldCharType="begin"/>
    </w:r>
    <w:r>
      <w:rPr>
        <w:rFonts w:ascii="Times New Roman" w:hAnsi="Times New Roman"/>
        <w:sz w:val="28"/>
      </w:rPr>
      <w:instrText xml:space="preserve">PAGE </w:instrText>
    </w:r>
    <w:r>
      <w:rPr>
        <w:rFonts w:ascii="Times New Roman" w:hAnsi="Times New Roman"/>
        <w:sz w:val="28"/>
      </w:rPr>
      <w:fldChar w:fldCharType="separate"/>
    </w:r>
    <w:r>
      <w:rPr>
        <w:rFonts w:ascii="Times New Roman" w:hAnsi="Times New Roman"/>
        <w:sz w:val="28"/>
      </w:rPr>
      <w:t xml:space="preserve"> </w:t>
    </w:r>
    <w:r>
      <w:rPr>
        <w:rFonts w:ascii="Times New Roman" w:hAnsi="Times New Roman"/>
        <w:sz w:val="28"/>
      </w:rPr>
      <w:fldChar w:fldCharType="end"/>
    </w: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9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0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6" w:type="paragraph">
    <w:name w:val="Normal"/>
    <w:link w:val="Style_6_ch"/>
    <w:uiPriority w:val="0"/>
    <w:qFormat/>
    <w:pPr>
      <w:widowControl w:val="1"/>
      <w:spacing w:after="200" w:before="0" w:line="276" w:lineRule="auto"/>
      <w:ind/>
    </w:pPr>
    <w:rPr>
      <w:rFonts w:ascii="Calibri" w:hAnsi="Calibri"/>
      <w:color w:val="000000"/>
      <w:sz w:val="22"/>
    </w:rPr>
  </w:style>
  <w:style w:default="1" w:styleId="Style_6_ch" w:type="character">
    <w:name w:val="Normal"/>
    <w:link w:val="Style_6"/>
    <w:rPr>
      <w:rFonts w:ascii="Calibri" w:hAnsi="Calibri"/>
      <w:color w:val="000000"/>
      <w:sz w:val="22"/>
    </w:rPr>
  </w:style>
  <w:style w:styleId="Style_7" w:type="paragraph">
    <w:name w:val="toc 2"/>
    <w:next w:val="Style_6"/>
    <w:link w:val="Style_7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7_ch" w:type="character">
    <w:name w:val="toc 2"/>
    <w:link w:val="Style_7"/>
    <w:rPr>
      <w:rFonts w:ascii="XO Thames" w:hAnsi="XO Thames"/>
      <w:sz w:val="28"/>
    </w:rPr>
  </w:style>
  <w:style w:styleId="Style_8" w:type="paragraph">
    <w:name w:val="Указатель"/>
    <w:basedOn w:val="Style_6"/>
    <w:link w:val="Style_8_ch"/>
    <w:rPr>
      <w:rFonts w:ascii="Times New Roman" w:hAnsi="Times New Roman"/>
    </w:rPr>
  </w:style>
  <w:style w:styleId="Style_8_ch" w:type="character">
    <w:name w:val="Указатель"/>
    <w:basedOn w:val="Style_6_ch"/>
    <w:link w:val="Style_8"/>
    <w:rPr>
      <w:rFonts w:ascii="Times New Roman" w:hAnsi="Times New Roman"/>
    </w:rPr>
  </w:style>
  <w:style w:styleId="Style_9" w:type="paragraph">
    <w:name w:val="toc 4"/>
    <w:next w:val="Style_6"/>
    <w:link w:val="Style_9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9_ch" w:type="character">
    <w:name w:val="toc 4"/>
    <w:link w:val="Style_9"/>
    <w:rPr>
      <w:rFonts w:ascii="XO Thames" w:hAnsi="XO Thames"/>
      <w:sz w:val="28"/>
    </w:rPr>
  </w:style>
  <w:style w:styleId="Style_10" w:type="paragraph">
    <w:name w:val="toc 6"/>
    <w:next w:val="Style_6"/>
    <w:link w:val="Style_10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10_ch" w:type="character">
    <w:name w:val="toc 6"/>
    <w:link w:val="Style_10"/>
    <w:rPr>
      <w:rFonts w:ascii="XO Thames" w:hAnsi="XO Thames"/>
      <w:sz w:val="28"/>
    </w:rPr>
  </w:style>
  <w:style w:styleId="Style_11" w:type="paragraph">
    <w:name w:val="toc 7"/>
    <w:next w:val="Style_6"/>
    <w:link w:val="Style_11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11_ch" w:type="character">
    <w:name w:val="toc 7"/>
    <w:link w:val="Style_11"/>
    <w:rPr>
      <w:rFonts w:ascii="XO Thames" w:hAnsi="XO Thames"/>
      <w:sz w:val="28"/>
    </w:rPr>
  </w:style>
  <w:style w:styleId="Style_12" w:type="paragraph">
    <w:name w:val="Endnote"/>
    <w:link w:val="Style_12_ch"/>
    <w:pPr>
      <w:ind w:firstLine="851" w:left="0"/>
      <w:jc w:val="both"/>
    </w:pPr>
    <w:rPr>
      <w:rFonts w:ascii="XO Thames" w:hAnsi="XO Thames"/>
      <w:sz w:val="22"/>
    </w:rPr>
  </w:style>
  <w:style w:styleId="Style_12_ch" w:type="character">
    <w:name w:val="Endnote"/>
    <w:link w:val="Style_12"/>
    <w:rPr>
      <w:rFonts w:ascii="XO Thames" w:hAnsi="XO Thames"/>
      <w:sz w:val="22"/>
    </w:rPr>
  </w:style>
  <w:style w:styleId="Style_13" w:type="paragraph">
    <w:name w:val="heading 3"/>
    <w:next w:val="Style_6"/>
    <w:link w:val="Style_13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3_ch" w:type="character">
    <w:name w:val="heading 3"/>
    <w:link w:val="Style_13"/>
    <w:rPr>
      <w:rFonts w:ascii="XO Thames" w:hAnsi="XO Thames"/>
      <w:b w:val="1"/>
      <w:sz w:val="26"/>
    </w:rPr>
  </w:style>
  <w:style w:styleId="Style_14" w:type="paragraph">
    <w:name w:val="ConsNonformat"/>
    <w:link w:val="Style_14_ch"/>
    <w:pPr>
      <w:widowControl w:val="0"/>
      <w:ind/>
    </w:pPr>
    <w:rPr>
      <w:rFonts w:ascii="Courier New" w:hAnsi="Courier New"/>
      <w:color w:val="000000"/>
      <w:sz w:val="20"/>
    </w:rPr>
  </w:style>
  <w:style w:styleId="Style_14_ch" w:type="character">
    <w:name w:val="ConsNonformat"/>
    <w:link w:val="Style_14"/>
    <w:rPr>
      <w:rFonts w:ascii="Courier New" w:hAnsi="Courier New"/>
      <w:color w:val="000000"/>
      <w:sz w:val="20"/>
    </w:rPr>
  </w:style>
  <w:style w:styleId="Style_15" w:type="paragraph">
    <w:name w:val="Заголовок"/>
    <w:basedOn w:val="Style_6"/>
    <w:next w:val="Style_16"/>
    <w:link w:val="Style_15_ch"/>
    <w:pPr>
      <w:keepNext w:val="1"/>
      <w:spacing w:after="120" w:before="240"/>
      <w:ind/>
    </w:pPr>
    <w:rPr>
      <w:rFonts w:ascii="Times New Roman" w:hAnsi="Times New Roman"/>
      <w:sz w:val="32"/>
    </w:rPr>
  </w:style>
  <w:style w:styleId="Style_15_ch" w:type="character">
    <w:name w:val="Заголовок"/>
    <w:basedOn w:val="Style_6_ch"/>
    <w:link w:val="Style_15"/>
    <w:rPr>
      <w:rFonts w:ascii="Times New Roman" w:hAnsi="Times New Roman"/>
      <w:sz w:val="32"/>
    </w:rPr>
  </w:style>
  <w:style w:styleId="Style_17" w:type="paragraph">
    <w:name w:val="Название объекта"/>
    <w:basedOn w:val="Style_6"/>
    <w:link w:val="Style_17_ch"/>
    <w:pPr>
      <w:spacing w:after="120" w:before="120"/>
      <w:ind/>
    </w:pPr>
    <w:rPr>
      <w:rFonts w:ascii="Times New Roman" w:hAnsi="Times New Roman"/>
      <w:i w:val="1"/>
      <w:sz w:val="28"/>
    </w:rPr>
  </w:style>
  <w:style w:styleId="Style_17_ch" w:type="character">
    <w:name w:val="Название объекта"/>
    <w:basedOn w:val="Style_6_ch"/>
    <w:link w:val="Style_17"/>
    <w:rPr>
      <w:rFonts w:ascii="Times New Roman" w:hAnsi="Times New Roman"/>
      <w:i w:val="1"/>
      <w:sz w:val="28"/>
    </w:rPr>
  </w:style>
  <w:style w:styleId="Style_18" w:type="paragraph">
    <w:name w:val="Основной шрифт абзаца1"/>
    <w:link w:val="Style_18_ch"/>
  </w:style>
  <w:style w:styleId="Style_18_ch" w:type="character">
    <w:name w:val="Основной шрифт абзаца1"/>
    <w:link w:val="Style_18"/>
  </w:style>
  <w:style w:styleId="Style_19" w:type="paragraph">
    <w:name w:val="Верхний колонтитул Знак"/>
    <w:basedOn w:val="Style_18"/>
    <w:link w:val="Style_19_ch"/>
  </w:style>
  <w:style w:styleId="Style_19_ch" w:type="character">
    <w:name w:val="Верхний колонтитул Знак"/>
    <w:basedOn w:val="Style_18_ch"/>
    <w:link w:val="Style_19"/>
  </w:style>
  <w:style w:styleId="Style_20" w:type="paragraph">
    <w:name w:val="Содержимое таблицы"/>
    <w:basedOn w:val="Style_6"/>
    <w:link w:val="Style_20_ch"/>
  </w:style>
  <w:style w:styleId="Style_20_ch" w:type="character">
    <w:name w:val="Содержимое таблицы"/>
    <w:basedOn w:val="Style_6_ch"/>
    <w:link w:val="Style_20"/>
  </w:style>
  <w:style w:styleId="Style_1" w:type="paragraph">
    <w:name w:val="header"/>
    <w:basedOn w:val="Style_6"/>
    <w:link w:val="Style_1_ch"/>
    <w:pPr>
      <w:spacing w:after="0" w:before="0" w:line="240" w:lineRule="auto"/>
      <w:ind/>
    </w:pPr>
  </w:style>
  <w:style w:styleId="Style_1_ch" w:type="character">
    <w:name w:val="header"/>
    <w:basedOn w:val="Style_6_ch"/>
    <w:link w:val="Style_1"/>
  </w:style>
  <w:style w:styleId="Style_21" w:type="paragraph">
    <w:name w:val="Текст выноски"/>
    <w:basedOn w:val="Style_6"/>
    <w:link w:val="Style_21_ch"/>
    <w:pPr>
      <w:spacing w:after="0" w:before="0" w:line="240" w:lineRule="auto"/>
      <w:ind/>
    </w:pPr>
    <w:rPr>
      <w:rFonts w:ascii="Tahoma" w:hAnsi="Tahoma"/>
      <w:sz w:val="16"/>
    </w:rPr>
  </w:style>
  <w:style w:styleId="Style_21_ch" w:type="character">
    <w:name w:val="Текст выноски"/>
    <w:basedOn w:val="Style_6_ch"/>
    <w:link w:val="Style_21"/>
    <w:rPr>
      <w:rFonts w:ascii="Tahoma" w:hAnsi="Tahoma"/>
      <w:sz w:val="16"/>
    </w:rPr>
  </w:style>
  <w:style w:styleId="Style_22" w:type="paragraph">
    <w:name w:val="toc 3"/>
    <w:next w:val="Style_6"/>
    <w:link w:val="Style_22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22_ch" w:type="character">
    <w:name w:val="toc 3"/>
    <w:link w:val="Style_22"/>
    <w:rPr>
      <w:rFonts w:ascii="XO Thames" w:hAnsi="XO Thames"/>
      <w:sz w:val="28"/>
    </w:rPr>
  </w:style>
  <w:style w:styleId="Style_23" w:type="paragraph">
    <w:name w:val="FollowedHyperlink"/>
    <w:link w:val="Style_23_ch"/>
    <w:rPr>
      <w:color w:val="800000"/>
      <w:u w:val="single"/>
    </w:rPr>
  </w:style>
  <w:style w:styleId="Style_23_ch" w:type="character">
    <w:name w:val="FollowedHyperlink"/>
    <w:link w:val="Style_23"/>
    <w:rPr>
      <w:color w:val="800000"/>
      <w:u w:val="single"/>
    </w:rPr>
  </w:style>
  <w:style w:styleId="Style_24" w:type="paragraph">
    <w:name w:val="Style5"/>
    <w:basedOn w:val="Style_6"/>
    <w:link w:val="Style_24_ch"/>
    <w:pPr>
      <w:widowControl w:val="0"/>
      <w:spacing w:after="0" w:before="0" w:line="240" w:lineRule="auto"/>
      <w:ind/>
    </w:pPr>
    <w:rPr>
      <w:rFonts w:ascii="Times New Roman" w:hAnsi="Times New Roman"/>
      <w:sz w:val="24"/>
    </w:rPr>
  </w:style>
  <w:style w:styleId="Style_24_ch" w:type="character">
    <w:name w:val="Style5"/>
    <w:basedOn w:val="Style_6_ch"/>
    <w:link w:val="Style_24"/>
    <w:rPr>
      <w:rFonts w:ascii="Times New Roman" w:hAnsi="Times New Roman"/>
      <w:sz w:val="24"/>
    </w:rPr>
  </w:style>
  <w:style w:styleId="Style_25" w:type="paragraph">
    <w:name w:val="Указатель1"/>
    <w:basedOn w:val="Style_6"/>
    <w:link w:val="Style_25_ch"/>
    <w:rPr>
      <w:rFonts w:ascii="Times New Roman" w:hAnsi="Times New Roman"/>
    </w:rPr>
  </w:style>
  <w:style w:styleId="Style_25_ch" w:type="character">
    <w:name w:val="Указатель1"/>
    <w:basedOn w:val="Style_6_ch"/>
    <w:link w:val="Style_25"/>
    <w:rPr>
      <w:rFonts w:ascii="Times New Roman" w:hAnsi="Times New Roman"/>
    </w:rPr>
  </w:style>
  <w:style w:styleId="Style_3" w:type="paragraph">
    <w:name w:val="No Spacing"/>
    <w:link w:val="Style_3_ch"/>
    <w:pPr>
      <w:widowControl w:val="1"/>
      <w:spacing w:after="0" w:before="0" w:line="240" w:lineRule="auto"/>
      <w:ind/>
      <w:jc w:val="left"/>
    </w:pPr>
    <w:rPr>
      <w:rFonts w:ascii="Calibri" w:hAnsi="Calibri"/>
      <w:color w:val="000000"/>
      <w:sz w:val="22"/>
    </w:rPr>
  </w:style>
  <w:style w:styleId="Style_3_ch" w:type="character">
    <w:name w:val="No Spacing"/>
    <w:link w:val="Style_3"/>
    <w:rPr>
      <w:rFonts w:ascii="Calibri" w:hAnsi="Calibri"/>
      <w:color w:val="000000"/>
      <w:sz w:val="22"/>
    </w:rPr>
  </w:style>
  <w:style w:styleId="Style_26" w:type="paragraph">
    <w:name w:val="Default Paragraph Font"/>
    <w:link w:val="Style_26_ch"/>
  </w:style>
  <w:style w:styleId="Style_26_ch" w:type="character">
    <w:name w:val="Default Paragraph Font"/>
    <w:link w:val="Style_26"/>
  </w:style>
  <w:style w:styleId="Style_27" w:type="paragraph">
    <w:name w:val="heading 5"/>
    <w:next w:val="Style_6"/>
    <w:link w:val="Style_27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27_ch" w:type="character">
    <w:name w:val="heading 5"/>
    <w:link w:val="Style_27"/>
    <w:rPr>
      <w:rFonts w:ascii="XO Thames" w:hAnsi="XO Thames"/>
      <w:b w:val="1"/>
      <w:sz w:val="22"/>
    </w:rPr>
  </w:style>
  <w:style w:styleId="Style_28" w:type="paragraph">
    <w:name w:val="Верхний и нижний колонтитулы"/>
    <w:basedOn w:val="Style_6"/>
    <w:link w:val="Style_28_ch"/>
    <w:pPr>
      <w:tabs>
        <w:tab w:leader="none" w:pos="4819" w:val="center"/>
        <w:tab w:leader="none" w:pos="9638" w:val="right"/>
      </w:tabs>
      <w:ind/>
    </w:pPr>
  </w:style>
  <w:style w:styleId="Style_28_ch" w:type="character">
    <w:name w:val="Верхний и нижний колонтитулы"/>
    <w:basedOn w:val="Style_6_ch"/>
    <w:link w:val="Style_28"/>
  </w:style>
  <w:style w:styleId="Style_29" w:type="paragraph">
    <w:name w:val="heading 1"/>
    <w:next w:val="Style_6"/>
    <w:link w:val="Style_29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29_ch" w:type="character">
    <w:name w:val="heading 1"/>
    <w:link w:val="Style_29"/>
    <w:rPr>
      <w:rFonts w:ascii="XO Thames" w:hAnsi="XO Thames"/>
      <w:b w:val="1"/>
      <w:sz w:val="32"/>
    </w:rPr>
  </w:style>
  <w:style w:styleId="Style_30" w:type="paragraph">
    <w:name w:val="Заголовок таблицы"/>
    <w:basedOn w:val="Style_20"/>
    <w:link w:val="Style_30_ch"/>
    <w:pPr>
      <w:ind/>
      <w:jc w:val="center"/>
    </w:pPr>
    <w:rPr>
      <w:b w:val="1"/>
    </w:rPr>
  </w:style>
  <w:style w:styleId="Style_30_ch" w:type="character">
    <w:name w:val="Заголовок таблицы"/>
    <w:basedOn w:val="Style_20_ch"/>
    <w:link w:val="Style_30"/>
    <w:rPr>
      <w:b w:val="1"/>
    </w:rPr>
  </w:style>
  <w:style w:styleId="Style_4" w:type="paragraph">
    <w:name w:val="Hyperlink"/>
    <w:link w:val="Style_4_ch"/>
    <w:rPr>
      <w:color w:val="000080"/>
      <w:u w:val="single"/>
    </w:rPr>
  </w:style>
  <w:style w:styleId="Style_4_ch" w:type="character">
    <w:name w:val="Hyperlink"/>
    <w:link w:val="Style_4"/>
    <w:rPr>
      <w:color w:val="000080"/>
      <w:u w:val="single"/>
    </w:rPr>
  </w:style>
  <w:style w:styleId="Style_31" w:type="paragraph">
    <w:name w:val="Footnote"/>
    <w:link w:val="Style_31_ch"/>
    <w:pPr>
      <w:ind w:firstLine="851" w:left="0"/>
      <w:jc w:val="both"/>
    </w:pPr>
    <w:rPr>
      <w:rFonts w:ascii="XO Thames" w:hAnsi="XO Thames"/>
      <w:sz w:val="22"/>
    </w:rPr>
  </w:style>
  <w:style w:styleId="Style_31_ch" w:type="character">
    <w:name w:val="Footnote"/>
    <w:link w:val="Style_31"/>
    <w:rPr>
      <w:rFonts w:ascii="XO Thames" w:hAnsi="XO Thames"/>
      <w:sz w:val="22"/>
    </w:rPr>
  </w:style>
  <w:style w:styleId="Style_32" w:type="paragraph">
    <w:name w:val="toc 1"/>
    <w:next w:val="Style_6"/>
    <w:link w:val="Style_32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32_ch" w:type="character">
    <w:name w:val="toc 1"/>
    <w:link w:val="Style_32"/>
    <w:rPr>
      <w:rFonts w:ascii="XO Thames" w:hAnsi="XO Thames"/>
      <w:b w:val="1"/>
      <w:sz w:val="28"/>
    </w:rPr>
  </w:style>
  <w:style w:styleId="Style_33" w:type="paragraph">
    <w:name w:val="Основной шрифт абзаца"/>
    <w:link w:val="Style_33_ch"/>
  </w:style>
  <w:style w:styleId="Style_33_ch" w:type="character">
    <w:name w:val="Основной шрифт абзаца"/>
    <w:link w:val="Style_33"/>
  </w:style>
  <w:style w:styleId="Style_34" w:type="paragraph">
    <w:name w:val="List"/>
    <w:basedOn w:val="Style_16"/>
    <w:link w:val="Style_34_ch"/>
    <w:rPr>
      <w:rFonts w:ascii="Times New Roman" w:hAnsi="Times New Roman"/>
    </w:rPr>
  </w:style>
  <w:style w:styleId="Style_34_ch" w:type="character">
    <w:name w:val="List"/>
    <w:basedOn w:val="Style_16_ch"/>
    <w:link w:val="Style_34"/>
    <w:rPr>
      <w:rFonts w:ascii="Times New Roman" w:hAnsi="Times New Roman"/>
    </w:rPr>
  </w:style>
  <w:style w:styleId="Style_35" w:type="paragraph">
    <w:name w:val="Header and Footer"/>
    <w:link w:val="Style_35_ch"/>
    <w:pPr>
      <w:spacing w:line="240" w:lineRule="auto"/>
      <w:ind/>
      <w:jc w:val="both"/>
    </w:pPr>
    <w:rPr>
      <w:rFonts w:ascii="XO Thames" w:hAnsi="XO Thames"/>
      <w:sz w:val="28"/>
    </w:rPr>
  </w:style>
  <w:style w:styleId="Style_35_ch" w:type="character">
    <w:name w:val="Header and Footer"/>
    <w:link w:val="Style_35"/>
    <w:rPr>
      <w:rFonts w:ascii="XO Thames" w:hAnsi="XO Thames"/>
      <w:sz w:val="28"/>
    </w:rPr>
  </w:style>
  <w:style w:styleId="Style_36" w:type="paragraph">
    <w:name w:val="Нижний колонтитул Знак"/>
    <w:basedOn w:val="Style_18"/>
    <w:link w:val="Style_36_ch"/>
  </w:style>
  <w:style w:styleId="Style_36_ch" w:type="character">
    <w:name w:val="Нижний колонтитул Знак"/>
    <w:basedOn w:val="Style_18_ch"/>
    <w:link w:val="Style_36"/>
  </w:style>
  <w:style w:styleId="Style_37" w:type="paragraph">
    <w:name w:val="toc 9"/>
    <w:next w:val="Style_6"/>
    <w:link w:val="Style_37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37_ch" w:type="character">
    <w:name w:val="toc 9"/>
    <w:link w:val="Style_37"/>
    <w:rPr>
      <w:rFonts w:ascii="XO Thames" w:hAnsi="XO Thames"/>
      <w:sz w:val="28"/>
    </w:rPr>
  </w:style>
  <w:style w:styleId="Style_5" w:type="paragraph">
    <w:name w:val="ConsPlusNormal"/>
    <w:link w:val="Style_5_ch"/>
    <w:pPr>
      <w:widowControl w:val="0"/>
      <w:ind/>
    </w:pPr>
    <w:rPr>
      <w:rFonts w:ascii="Arial" w:hAnsi="Arial"/>
      <w:color w:val="000000"/>
      <w:sz w:val="20"/>
    </w:rPr>
  </w:style>
  <w:style w:styleId="Style_5_ch" w:type="character">
    <w:name w:val="ConsPlusNormal"/>
    <w:link w:val="Style_5"/>
    <w:rPr>
      <w:rFonts w:ascii="Arial" w:hAnsi="Arial"/>
      <w:color w:val="000000"/>
      <w:sz w:val="20"/>
    </w:rPr>
  </w:style>
  <w:style w:styleId="Style_38" w:type="paragraph">
    <w:name w:val="toc 8"/>
    <w:next w:val="Style_6"/>
    <w:link w:val="Style_38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38_ch" w:type="character">
    <w:name w:val="toc 8"/>
    <w:link w:val="Style_38"/>
    <w:rPr>
      <w:rFonts w:ascii="XO Thames" w:hAnsi="XO Thames"/>
      <w:sz w:val="28"/>
    </w:rPr>
  </w:style>
  <w:style w:styleId="Style_39" w:type="paragraph">
    <w:name w:val="footer"/>
    <w:basedOn w:val="Style_6"/>
    <w:link w:val="Style_39_ch"/>
    <w:pPr>
      <w:spacing w:after="0" w:before="0" w:line="240" w:lineRule="auto"/>
      <w:ind/>
    </w:pPr>
  </w:style>
  <w:style w:styleId="Style_39_ch" w:type="character">
    <w:name w:val="footer"/>
    <w:basedOn w:val="Style_6_ch"/>
    <w:link w:val="Style_39"/>
  </w:style>
  <w:style w:styleId="Style_40" w:type="paragraph">
    <w:name w:val="toc 5"/>
    <w:next w:val="Style_6"/>
    <w:link w:val="Style_40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40_ch" w:type="character">
    <w:name w:val="toc 5"/>
    <w:link w:val="Style_40"/>
    <w:rPr>
      <w:rFonts w:ascii="XO Thames" w:hAnsi="XO Thames"/>
      <w:sz w:val="28"/>
    </w:rPr>
  </w:style>
  <w:style w:styleId="Style_41" w:type="paragraph">
    <w:name w:val="ConsPlusCell"/>
    <w:link w:val="Style_41_ch"/>
    <w:pPr>
      <w:widowControl w:val="0"/>
      <w:ind/>
    </w:pPr>
    <w:rPr>
      <w:rFonts w:ascii="Times New Roman" w:hAnsi="Times New Roman"/>
      <w:color w:val="000000"/>
      <w:sz w:val="24"/>
    </w:rPr>
  </w:style>
  <w:style w:styleId="Style_41_ch" w:type="character">
    <w:name w:val="ConsPlusCell"/>
    <w:link w:val="Style_41"/>
    <w:rPr>
      <w:rFonts w:ascii="Times New Roman" w:hAnsi="Times New Roman"/>
      <w:color w:val="000000"/>
      <w:sz w:val="24"/>
    </w:rPr>
  </w:style>
  <w:style w:styleId="Style_42" w:type="paragraph">
    <w:name w:val="Subtitle"/>
    <w:next w:val="Style_6"/>
    <w:link w:val="Style_42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42_ch" w:type="character">
    <w:name w:val="Subtitle"/>
    <w:link w:val="Style_42"/>
    <w:rPr>
      <w:rFonts w:ascii="XO Thames" w:hAnsi="XO Thames"/>
      <w:i w:val="1"/>
      <w:sz w:val="24"/>
    </w:rPr>
  </w:style>
  <w:style w:styleId="Style_43" w:type="paragraph">
    <w:name w:val="caption"/>
    <w:basedOn w:val="Style_6"/>
    <w:link w:val="Style_43_ch"/>
    <w:pPr>
      <w:spacing w:after="120" w:before="120"/>
      <w:ind/>
    </w:pPr>
    <w:rPr>
      <w:rFonts w:ascii="Times New Roman" w:hAnsi="Times New Roman"/>
      <w:i w:val="1"/>
      <w:sz w:val="28"/>
    </w:rPr>
  </w:style>
  <w:style w:styleId="Style_43_ch" w:type="character">
    <w:name w:val="caption"/>
    <w:basedOn w:val="Style_6_ch"/>
    <w:link w:val="Style_43"/>
    <w:rPr>
      <w:rFonts w:ascii="Times New Roman" w:hAnsi="Times New Roman"/>
      <w:i w:val="1"/>
      <w:sz w:val="28"/>
    </w:rPr>
  </w:style>
  <w:style w:styleId="Style_44" w:type="paragraph">
    <w:name w:val="Title"/>
    <w:next w:val="Style_6"/>
    <w:link w:val="Style_44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44_ch" w:type="character">
    <w:name w:val="Title"/>
    <w:link w:val="Style_44"/>
    <w:rPr>
      <w:rFonts w:ascii="XO Thames" w:hAnsi="XO Thames"/>
      <w:b w:val="1"/>
      <w:caps w:val="1"/>
      <w:sz w:val="40"/>
    </w:rPr>
  </w:style>
  <w:style w:styleId="Style_45" w:type="paragraph">
    <w:name w:val="heading 4"/>
    <w:next w:val="Style_6"/>
    <w:link w:val="Style_45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45_ch" w:type="character">
    <w:name w:val="heading 4"/>
    <w:link w:val="Style_45"/>
    <w:rPr>
      <w:rFonts w:ascii="XO Thames" w:hAnsi="XO Thames"/>
      <w:b w:val="1"/>
      <w:sz w:val="24"/>
    </w:rPr>
  </w:style>
  <w:style w:styleId="Style_16" w:type="paragraph">
    <w:name w:val="Body Text"/>
    <w:basedOn w:val="Style_6"/>
    <w:link w:val="Style_16_ch"/>
    <w:pPr>
      <w:spacing w:after="140" w:before="0" w:line="276" w:lineRule="auto"/>
      <w:ind/>
    </w:pPr>
  </w:style>
  <w:style w:styleId="Style_16_ch" w:type="character">
    <w:name w:val="Body Text"/>
    <w:basedOn w:val="Style_6_ch"/>
    <w:link w:val="Style_16"/>
  </w:style>
  <w:style w:styleId="Style_46" w:type="paragraph">
    <w:name w:val="Текст выноски Знак"/>
    <w:link w:val="Style_46_ch"/>
    <w:rPr>
      <w:rFonts w:ascii="Tahoma" w:hAnsi="Tahoma"/>
      <w:sz w:val="16"/>
    </w:rPr>
  </w:style>
  <w:style w:styleId="Style_46_ch" w:type="character">
    <w:name w:val="Текст выноски Знак"/>
    <w:link w:val="Style_46"/>
    <w:rPr>
      <w:rFonts w:ascii="Tahoma" w:hAnsi="Tahoma"/>
      <w:sz w:val="16"/>
    </w:rPr>
  </w:style>
  <w:style w:styleId="Style_47" w:type="paragraph">
    <w:name w:val="heading 2"/>
    <w:next w:val="Style_6"/>
    <w:link w:val="Style_47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47_ch" w:type="character">
    <w:name w:val="heading 2"/>
    <w:link w:val="Style_47"/>
    <w:rPr>
      <w:rFonts w:ascii="XO Thames" w:hAnsi="XO Thames"/>
      <w:b w:val="1"/>
      <w:sz w:val="28"/>
    </w:rPr>
  </w:style>
  <w:style w:default="1" w:styleId="Style_2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stylesWithEffects.xml" Type="http://schemas.microsoft.com/office/2007/relationships/stylesWithEffects"/>
  <Relationship Id="rId1" Target="header1.xml" Type="http://schemas.openxmlformats.org/officeDocument/2006/relationships/header"/>
  <Relationship Id="rId2" Target="header2.xml" Type="http://schemas.openxmlformats.org/officeDocument/2006/relationships/header"/>
  <Relationship Id="rId3" Target="fontTable.xml" Type="http://schemas.openxmlformats.org/officeDocument/2006/relationships/fontTable"/>
  <Relationship Id="rId8" Target="theme/theme1.xml" Type="http://schemas.openxmlformats.org/officeDocument/2006/relationships/theme"/>
  <Relationship Id="rId4" Target="settings.xml" Type="http://schemas.openxmlformats.org/officeDocument/2006/relationships/settings"/>
  <Relationship Id="rId7" Target="webSettings.xml" Type="http://schemas.openxmlformats.org/officeDocument/2006/relationships/webSettings"/>
  <Relationship Id="rId5" Target="styles.xml" Type="http://schemas.openxmlformats.org/officeDocument/2006/relationships/style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MyOffice-CoreFramework-Linux/31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2026-01-16T05:44:42Z</dcterms:modified>
</cp:coreProperties>
</file>