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righ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i/>
          <w:iCs/>
          <w:color w:val="000000"/>
          <w:sz w:val="19"/>
          <w:szCs w:val="19"/>
          <w:bdr w:val="none" w:sz="0" w:space="0" w:color="auto" w:frame="1"/>
        </w:rPr>
        <w:t>ПРИЛОЖЕНИЕ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righ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i/>
          <w:iCs/>
          <w:color w:val="000000"/>
          <w:sz w:val="19"/>
          <w:szCs w:val="19"/>
          <w:bdr w:val="none" w:sz="0" w:space="0" w:color="auto" w:frame="1"/>
        </w:rPr>
        <w:t>УТВЕРЖДЕНА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righ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i/>
          <w:iCs/>
          <w:color w:val="000000"/>
          <w:sz w:val="19"/>
          <w:szCs w:val="19"/>
          <w:bdr w:val="none" w:sz="0" w:space="0" w:color="auto" w:frame="1"/>
        </w:rPr>
        <w:t>постановлением администрации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righ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i/>
          <w:iCs/>
          <w:color w:val="000000"/>
          <w:sz w:val="19"/>
          <w:szCs w:val="19"/>
          <w:bdr w:val="none" w:sz="0" w:space="0" w:color="auto" w:frame="1"/>
        </w:rPr>
        <w:t>муниципального образования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righ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i/>
          <w:iCs/>
          <w:color w:val="000000"/>
          <w:sz w:val="19"/>
          <w:szCs w:val="19"/>
          <w:bdr w:val="none" w:sz="0" w:space="0" w:color="auto" w:frame="1"/>
        </w:rPr>
        <w:t>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righ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i/>
          <w:iCs/>
          <w:color w:val="000000"/>
          <w:sz w:val="19"/>
          <w:szCs w:val="19"/>
          <w:bdr w:val="none" w:sz="0" w:space="0" w:color="auto" w:frame="1"/>
        </w:rPr>
        <w:t>от 07.11.2011________________ № 2463_____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b/>
          <w:bCs/>
          <w:color w:val="000000"/>
          <w:sz w:val="19"/>
          <w:szCs w:val="19"/>
          <w:bdr w:val="none" w:sz="0" w:space="0" w:color="auto" w:frame="1"/>
        </w:rPr>
        <w:t>МУНИЦИПАЛЬНАЯ ВЕДОМСТВЕННАЯ ЦЕЛЕВАЯ ПРОГРАММА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b/>
          <w:bCs/>
          <w:color w:val="000000"/>
          <w:sz w:val="19"/>
          <w:szCs w:val="19"/>
          <w:bdr w:val="none" w:sz="0" w:space="0" w:color="auto" w:frame="1"/>
        </w:rPr>
        <w:t>«КОМПЛЕКСНЫЕ МЕРЫ ПО ПРОТИВОДЕЙСТВИЮ ЗЛОУПОТРЕБЛЕНИЮ НАРКОТИКАМИ И ИХ НЕЗАКОННОМУ ОБОРОТУ НА ТЕРРИТОРИИ ТУАПСИНСКОГО РАЙОНА НА 2012-2013 ГОДЫ»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b/>
          <w:bCs/>
          <w:color w:val="000000"/>
          <w:sz w:val="19"/>
          <w:szCs w:val="19"/>
          <w:bdr w:val="none" w:sz="0" w:space="0" w:color="auto" w:frame="1"/>
        </w:rPr>
        <w:t>ПАСПОРТ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муниципальной ведомственной целевой программы «Комплексные меры по противодействию злоупотреблению наркотиками и их незаконному обороту на территории Туапсинского района на 2012-2013 годы»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Наименование программы муниципальная ведомственная целевая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программа «Комплексные меры по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противодействию злоупотреблению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наркотиками и их незаконному обороту на территории Туапсинского района на 2012 – 2013 годы» (далее -Программа)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Основание для разработки Стратегия государственной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Программы антинаркотической политики Российской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Федерации до 2020 года, утвержденная Указом Президента Российской Федерации от 09 июня 2011 года №690, Федеральный закон от 06 октября 2003 года №131 – ФЗ «Об общих принципах организации местного самоуправления Российской Федерации»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Разработчик Программы отдел по профилактике правонарушений и взаимодействию с общественными формированиями администрации муниципального образования 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Координатор Программы отдел по профилактике правонарушений и взаимодействию с общественными формированиями администрации муниципального образования Туапсинский район (далее – отдел по профилактике правонарушений)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исполнители мероприятий: отдел по профилактике правонарушений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программы управление по связям с общественностью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и СМИ администрации муниципального образования 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управление образования администрации муниципального образования 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отдел по физической культуре и спорту администрации муниципального образования 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отдел культуры администрации муниципального образования 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управление здравоохранения администрации муниципального образования 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управление по работе с молодежью администрации муниципального образования 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отдел по делам несовершеннолетних администрации муниципального образования 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По согласованию: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служба по городу Туапсе РУФСКН по Краснодарскому краю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управление социальной защиты населения департамента социальной защиты населения Краснодарского края в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Туапсинском районе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отдел в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г.Туапсе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УФСБ России по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Краснодарскому краю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отдел МВД России по Туапсинскому району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Туапсинский ЛОП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УИИ№20 ФБУ МРУИ№2 ГУФСИН РФ по Краснодарскому краю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Туапсинский таможенный пост Краснодарской таможни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Цели и задачи Программы целями Программы являются: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Противодействие злоупотреблению наркотиками и их незаконному обороту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Задачами Программы являются: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разработка и внедрение системы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мониторинга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наркоситуации</w:t>
      </w:r>
      <w:proofErr w:type="spellEnd"/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создание и реализация общегосударственного комплекса мер по пресечению незаконного оборота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наркотиков и их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прекурсоров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выработка мер противодействия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наркотрафику</w:t>
      </w:r>
      <w:proofErr w:type="spellEnd"/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адекватных существующей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наркоугрозе</w:t>
      </w:r>
      <w:proofErr w:type="spellEnd"/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обеспечение надежного контроля за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легальным оборотом наркотиков и их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прекурсоров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создание системы профилактики немедицинского потребления наркотиков с приоритетом мероприятий первичной профилактики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совершенствование системы оказания наркологической медицинской помощи больным наркоманией и их реабилитации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lastRenderedPageBreak/>
        <w:t>совершенствование организационного, нормативно-правового и ресурсного обеспечения антинаркотической деятельности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Срок реализации Программы 2012 - 2013 годы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Объем и источники объем финансирования Программы на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финансирования 2012-2013 годы составляет 1770,80 тысяч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рублей из средств Программы бюджета муниципального образования Туапсинский район, в том числе: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2012 год – 841,45 тысяч рублей;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2013 год – 929,35 тысяч рублей;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Контроль за выполнением контроль за выполнением Программы о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Программы осуществляет администрация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муниципального образования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Туапсинский район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1. Обоснование соответствия решаемой проблемы и целей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муниципальной ведомственной целевой программы приоритетным задачам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социально-экономического развития Краснодарского края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В целях консолидации усилий федеральных органов государственной власти, органов государственной власти субъектов Российской Федерации, органов местного самоуправления, организаций и граждан Российской Федерации по пресечению распространения на территории Российской Федерации наркотических средств, психотропных веществ и их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прекурсоров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Указом президента Российской Федерации утверждена Стратегия государственной антинаркотической политики Российской Федерации до 2020 года.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Реализация Стратегии на муниципальном уровне осуществляется в форме антинаркотических программ на уровне муниципальных образований.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Необходимость принятия муниципальной ведомственной целевой программы «Комплексные меры противодействия злоупотреблению наркотиками и их незаконному обороту на территории Туапсинского района на 2012-2013 годы (далее - Программа) обусловлена динамикой изменений, происходящих в России, в Краснодарском крае и Туапсинском районе возникновением новых вызовов и угроз, связанных, прежде всего с активизацией деятельности транснациональной преступности, усилением терроризма, экстремизма, появлением новых видов наркотических средств и психотропных веществ (далее - наркотики), усилением негативных тенденций, таких как устойчивое сокращение численности населения Туапсинского района, в том числе уменьшение численности молодого трудоспособного населения вследствие расширения масштабов незаконного распространения наркотиков.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Современная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наркоситуация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в России, в том числе в Туапсинском районе, характеризуется неуклонным расширением незаконного распространения и немедицинского потребления наркотиков, что представляет серьезную угрозу здоровью нации, экономике страны, правопорядку и безопасности государства.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Недостаточно эффективно организованы профилактическая деятельность, медицинская помощь и медико-социальная реабилитация больных наркоманией. Недостаточно используется потенциал общественных объединений и религиозных организаций.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Необходимо принятие комплексных и сбалансированных мер, которые не только существенно снизили бы немедицинское потребление наркотиков и последствия их потребления, но и способствовали разрушению финансовых, организационных, информационных и иных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наркодилерских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сетей.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Ключевыми факторами негативного развития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наркоситуации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в районе, то что район: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- является приграничной территорией (по территории района проходит государственная граница с Турцией, которые относятся к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наркоопасным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регионам);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- относится к одним из наиболее приспособленных для незаконного культивирования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наркотикосодержащих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растений;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сохраняет высокий уровень заболеваемости наркоманией среди населения (наличие постоянного рынка сбыта наркотиков);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содержит большое количество объектов, на которых осуществляется легальный оборот наркотических средств и психотропных веществ (сложность контроля за легальным оборотом наркотиков);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имеет развитую транспортную инфраструктуру (многообразие маршрутов поступления наркотиков на территорию обслуживания);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- располагает большим количеством иностранной рабочей силы, прибывшей из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наркоопасных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регионов (страны Средней Азии).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Программно-целевой подход необходим для того, чтобы в рамках Программы сконцентрировать имеющиеся возможности и ресурсы на решении ключевых проблем в правоохранительной сфере, обеспечить сбалансированность и последовательность решения стоящих задач, запустить механизмы развития системы профилактики наркомании.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2. Целесообразность решения проблемы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программно-целевым методом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Наступательное наращивание усилий правоохранительных органов Туапсинского района свидетельствует о высоком уровне выявляемых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наркопреступлений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, так за 7 месяцев 2011 года на территории муниципального образования Туапсинский район зарегистрировано 102 преступления, связанных с незаконным оборотом наркотиков, что на 44 больше АППГ, в том числе тяжких преступлений связанных со сбытом наркотиков 51, на 35 больше АППГ, из них групповых преступлений 7, на 5 больше АППГ, в том числе в составе организованных преступных групп 5 на 5 больше АППГ. Из 102 зарегистрированных преступлений НОН в суд направлено 66, на 8 больше АППГ.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Государственным учреждением здравоохранения «Наркологический диспансер №4» проведен анализ эффективности работы по оказанию наркологической помощи больным наркоманией и их лечению.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По данным «Наркологического диспансера №4» по состоянию на 01.01.2011 года на учете в наркологической службе Туапсинского района состояло 4064 человека, в том числе с синдромом зависимости от наркотиков (наркомания) 512, эпизодически употребляющих наркотики 411, хронических алкоголиков 1929, эпизодически употребляющих алкоголь 1129, в том числе 5 несовершеннолетних.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По итогам первого полугодия 2011 года показатели по лицам, состоящим на учетах в «Наркологическом диспансере №4» являются одними из самых высоких в Краснодарском крае. Так по состоянию на 1 июля 2011 года на 100 тысяч населения количество лиц с синдромом зависимости от наркотиков в Туапсинском районе составляло 388,7 человек, что выше краевого показателя на 88,9, эпизодически употребляющих наркотические средства 272,6, выше краевого показателя на 24,5, хронических алкоголиков 1537,4, на 372,5 выше краевого показателя, лиц с алкогольным психозом 45,0, на 23,3 выше краевого показателя, а число эпизодически употребляющих алкоголь самое большое в крае и составило 1001 человек. За 2010 год от наркотиков и связанных с ними болезнями в Туапсинском районе погибло 2 человека.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Первоочередными задачами остаются совершенствование системы лечения и реабилитации лиц, допускающих немедицинское потребление наркотиков, активизация профилактической деятельности, укрепление материально-технической базы правоохранительных органов, осуществляющих борьбу с незаконным оборотом наркотиков.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Не на должном уровне еще находится весь комплекс работ по профилактике наркомании и борьбе с незаконным оборотом наркотических средств в городских и сельских поселениях Туапсинского района. Настоящая Программа предусматривает методическую и практическую поддержку субъектов профилактики.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Роль администрации Туапсинского района состоит в объединении интересов и усилий правоохранительных органов, органов исполнительной власти и структурных подразделений администрации района, органов местного самоуправления и общественности с общенациональными приоритетами развития правового государства, краткосрочных тактических приоритетов со стратегическими долгосрочными перспективами.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3. Характеристика и прогноз развития сложившейся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проблемной ситуации в рассматриваемой сфере без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использования программно-целевого метода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Основная системная проблема в области профилактики и борьбы с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наркопреступностью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заключается в том, что усилия одних лишь правоохранительных органов не отвечают потребностям развития современного правового общества. Правоохранители не в состоянии самостоятельно устранить причины и условия, способствующие совершению преступлений и правонарушений, снять социальную напряженность, возникающую в обществе в связи с развитием экономики, устранить пробелы воспитательного и нравственного характера и многое другое негативно влияющее на криминогенную обстановку.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Основанные на административных, запретительных и иных формах деятельности меры, принимаемые правоохранительными органами зачастую имеют низкую восприимчивость в обществе.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При отсутствии программной поддержки в правоохранительной сфере и непринятии решительных мер противодействия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наркопреступности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, криминогенная обстановка претерпит негативные изменения, а именно: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- возможна дальнейшая консолидация организованных преступных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наркогруппировок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(особенно тех, которые сформированы на этнической основе), в результате чего может быть установлен кон</w:t>
      </w:r>
      <w:r>
        <w:rPr>
          <w:rFonts w:ascii="Trebuchet MS" w:hAnsi="Trebuchet MS"/>
          <w:color w:val="000000"/>
          <w:sz w:val="19"/>
          <w:szCs w:val="19"/>
        </w:rPr>
        <w:softHyphen/>
        <w:t>троль криминальных структур за некоторыми секторами экономики, такими, как внешнеэкономическая деятельность, оптово-розничная торговля, малое и среднее предпринимательство;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- могут реализоваться стремления организованных преступных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наркогрупп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вторгнуться в политику и сферу муниципального управления с целью лоббирования своих интересов путем подкупа представителей власти и должностных лиц, оказания влияния на ход выборов в представительные органы;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Как следствие, при негативном развитии ситуации возрастет недо</w:t>
      </w:r>
      <w:r>
        <w:rPr>
          <w:rFonts w:ascii="Trebuchet MS" w:hAnsi="Trebuchet MS"/>
          <w:color w:val="000000"/>
          <w:sz w:val="19"/>
          <w:szCs w:val="19"/>
        </w:rPr>
        <w:softHyphen/>
        <w:t>вольство населения результатами борьбы с преступностью, у людей возникнут сомнения в способности государства эффективно обеспечивать их защиту от противоправных посягательств.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4. Возможные варианты решения проблемы,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оценка преимуществ и рисков, возникающих при различных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вариантах решения проблемы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В качестве возможных вариантов решения проблем в профилактике и борьбе с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наркопреступностью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рассматриваются следующие: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1. Эволюционный вариант, при реализации которого осуществляется прямое применение субъектами профилактической антинаркотической деятельности мер и механизмов, используемых при реализации действующего законодательства, ведомственных нормативно-правовых актов, должностных регламентов и т.п. имеющимися силами и средствами.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Преимуществами данного варианта являются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отработанность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 механизмов применения норм законодательства, сложившаяся система управления и ресурсного обеспечения, снижение издержек на совершенствование существующих условий и наиболее заметный эффект в случае добросовестного соблюдения установленных норм субъектами права в среднесрочной перспективе, а рисками - падающая эффективность, шаблонность планирования, отсутствие учета особенностей развития общества и стратегических приоритетов, сужение базы для долгосрочного развития.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2. Инвестиционный вариант, при реализации которого осуществляется формирование центров превосходства.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Преимуществами данного варианта являются развитие потенциала для долгосрочного развития, повышение привлекательности профилактической антинаркотической деятельности, реализация отдельных прорывных направлений, а рисками - некорректность выбора направлений инвестиций (усилий).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3. Партнерский вариант, при реализации которого осуществляется развитие механизмов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муниципально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-правоохранительного партнерства, привлечение к участию в Программе органов исполнительной власти, общественных объединений, казачества и граждан в сочетании с усилением их роли в выработке и принятии правоохранительных решений.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Преимуществами данного варианта являются расширение круга исполнителей правоохранительных задач, рост финансирования, усиление координации проводимых мероприятий, рациональность выбора направлений деятельности, а рисками - "размывание" приоритетов развития, смещение стратегических задач к решению ближайших проблем, рост издержек управления Программой.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4. Комплексный вариант, который базируется на преимуществах указанных вариантов и снижает риски при их реализации. Этому варианту отдается предпочтение.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5. Ориентировочные сроки и этапы решения проблемы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программно-целевым методом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Реализацию Программы предлагается осуществить комплексно в пять этапов в течении 2012-2013 годов: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первый этап - реализация мероприятий по проведению целенаправленной работы по профилактике распространения наркомании и связанных с ней правонарушений;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второй этап - внедрение новых методов и средств лечения, а также медицинской и социально психологической реабилитации больных наркоманией;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третий этап - снижение доступности наркотиков в целях незаконного потребления;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четвертый этап - проведение мероприятий направленных на пресечение наиболее опасных деяний связанных с незаконным оборотом наркотиков;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пятый этап - проведение мониторинга распространения наркомании на территории района.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Комплексный подход в формировании программы и реализации ее мероприятий обеспечит решение проблемы программно-целевым методом и позволит достичь основной цели противодействия злоупотреблению наркотиками и их незаконному обороту не территории района.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6. Цели и задачам Программы,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целевым индикаторам и показателям, позволяющим оценивать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ход реализации программы по годам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Основные цели программы: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противодействие злоупотреблению наркотиками и их незаконному обороту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Основные задачи: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разработка и внедрение системы мониторинга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наркоситуации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создание и реализация общегосударственного комплекса мер по пресечению незаконного распространения наркотиков и их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прекурсоров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выработка мер противодействия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наркотрафику</w:t>
      </w:r>
      <w:proofErr w:type="spellEnd"/>
      <w:r>
        <w:rPr>
          <w:rFonts w:ascii="Trebuchet MS" w:hAnsi="Trebuchet MS"/>
          <w:color w:val="000000"/>
          <w:sz w:val="19"/>
          <w:szCs w:val="19"/>
        </w:rPr>
        <w:t xml:space="preserve">, адекватных существующей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наркоугрозе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 xml:space="preserve">обеспечение надежного контроля за легальным оборотом наркотиков и их </w:t>
      </w:r>
      <w:proofErr w:type="spellStart"/>
      <w:r>
        <w:rPr>
          <w:rFonts w:ascii="Trebuchet MS" w:hAnsi="Trebuchet MS"/>
          <w:color w:val="000000"/>
          <w:sz w:val="19"/>
          <w:szCs w:val="19"/>
        </w:rPr>
        <w:t>прекурсоров</w:t>
      </w:r>
      <w:proofErr w:type="spellEnd"/>
      <w:r>
        <w:rPr>
          <w:rFonts w:ascii="Trebuchet MS" w:hAnsi="Trebuchet MS"/>
          <w:color w:val="000000"/>
          <w:sz w:val="19"/>
          <w:szCs w:val="19"/>
        </w:rPr>
        <w:t>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создание системы профилактики немедицинского потребления наркотиков с приоритетом мероприятий первичной профилактики;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совершенствование системы оказания наркологической медицинской помощи больным наркоманией и их реабилитации;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совершенствование организационного, нормативно-правового и ресурсного обеспечения антинаркотической деятельности.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7. Оценка ожидаемой эффективности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и результативности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Предполагается сократить масштабы незаконного потребления наркотических средств и психотропных веществ, охватить профилактическими мероприятиями, увеличить количество прошедших лечение и реабилитацию больных наркоманией, длительность ремиссии у которых составляет не менее 3 лет, снизить степень доступности наркотических средств и психотропных веществ в целях незаконного потребления, повысить эффективность выявления и пресечения тяжких и особо тяжких преступлений в сфере незаконного оборота наркотических средств и психотропных веществ; получить полную и достоверную информацию о количестве лиц, незаконно потребляющих наркотические средства и психотропные вещества.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8. Основные направления финансирования,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сроки и этапы реализации Программы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Предполагается, что выделенные денежные средства из бюджета будут расходоваться по направлению: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реализацию мероприятий по проведению целенаправленной работы по профилактике распространения наркомании и связанных с ней правонарушений 1770,80 тыс. рублей (пропаганда здорового образа жизни, конкурсов, фестивалей, проведение физкультурно-спортивных мероприятий «Спорт против наркотиков!», создание и укрепление материально-технической базы кабинетов по профилактике наркомании в образовательных учреждениях, издание антинаркотических методических пособий);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9. Механизмы формирования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мероприятий Программы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Наиболее эффективным механизмом достижения цели концепции Программы является реализации мероприятий, Программы на комплексной основе с координацией действий исполнителей программы по направлениям и срокам реализации мероприятий органами местного самоуправления и правоохранительными органами.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Утверждение Программы, внесение изменений осуществляются в соответствии с порядком разработки районных ведомственных программ, утвержденных постановлением администрации муниципального образования Туапсинский район от 24 июня 2011 года №1206 «Об утверждении порядка разработки, формирования, утверждения и реализации муниципальных целевых программ и созданию Совета по муниципальным целевым программам при главе муниципального образования Туапсинский район».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10. Формы и методы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управления реализацией Программы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В качестве общих принципов системы управления реализацией Программы, которые должны действовать как единая система, предлагаются следующие: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обеспечение правового, методического и информационного единства программы;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-реализация мероприятий, по которым предусмотрено финансирование, осуществляется на основе муниципальных контрактов (договоров) на поставку товаров, выполнение работ, оказание услуг для муниципальных нужд, заключаемых с исполнителями программных мероприятий. Отбор объектов и проектов программных мероприятий и их исполнителей проводится на конкурсной основе.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Реализация Программы должна обеспечиваться наличием четкого механизма принятия следующих решений: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прекращение финансирования программного мероприятия в случае отсутствия конкретных показателей результативности или эффективности;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увеличение расходов по программному мероприятию, демонстрирующему "прорывной" эффект;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уточнение содержания программного мероприятия по результатам реализации.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Содержание и объемы финансирования мероприятий, реализуемых Программой могут уточняться на основе отчетов о выполнении программных мероприятий и оценки их эффективности.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Управление реализацией долгосрочной программы предусматривает: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выработку предложений по тематике и объемам финансирования мероприятий Программы;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рассмотрение материалов о ходе реализации мероприятий Программы;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организацию проверок выполнения Программных мероприятий, целевого и эффективного использования выделяемых ресурсов и средств;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подготовку рекомендаций по более эффективной реализации программных мероприятий с учетом хода реализации Программы и выделяемых ресурсов и средств;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- выявление технических и организационных проблем в ходе реализации Программы.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Контроль за организацией и исполнением Программы осуществляется администрацией Туапсинского района.</w:t>
      </w:r>
    </w:p>
    <w:p w:rsid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Текущее управление и контроль за ходом реализации Программы осуществляет отдел по профилактике правонарушений и взаимодействию с общественными формированиями администрации муниципального образования Туапсинский район.</w:t>
      </w:r>
    </w:p>
    <w:p w:rsidR="008E2E3E" w:rsidRPr="00DB34B0" w:rsidRDefault="00DB34B0" w:rsidP="00DB34B0">
      <w:pPr>
        <w:pStyle w:val="a3"/>
        <w:shd w:val="clear" w:color="auto" w:fill="FFFFFF"/>
        <w:spacing w:before="0" w:beforeAutospacing="0" w:after="0" w:afterAutospacing="0" w:line="234" w:lineRule="atLeast"/>
        <w:rPr>
          <w:rFonts w:ascii="Trebuchet MS" w:hAnsi="Trebuchet MS"/>
          <w:color w:val="000000"/>
          <w:sz w:val="19"/>
          <w:szCs w:val="19"/>
        </w:rPr>
      </w:pPr>
      <w:r>
        <w:rPr>
          <w:rFonts w:ascii="Trebuchet MS" w:hAnsi="Trebuchet MS"/>
          <w:color w:val="000000"/>
          <w:sz w:val="19"/>
          <w:szCs w:val="19"/>
        </w:rPr>
        <w:t>Раз в полугодие отдел по профилактике правонарушений и взаимодействию с общественными формированиями администрации муниципального образования Туапсинский район представляет в администрацию Туапсинского района отчет о ходе выполнения Программы, а также предложения по корректировке плана действий исполнителей.</w:t>
      </w:r>
      <w:bookmarkStart w:id="0" w:name="_GoBack"/>
      <w:bookmarkEnd w:id="0"/>
    </w:p>
    <w:sectPr w:rsidR="008E2E3E" w:rsidRPr="00DB34B0" w:rsidSect="008E2E3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4B0"/>
    <w:rsid w:val="008E2E3E"/>
    <w:rsid w:val="00DB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5D66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34B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34B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3155</Words>
  <Characters>17985</Characters>
  <Application>Microsoft Macintosh Word</Application>
  <DocSecurity>0</DocSecurity>
  <Lines>149</Lines>
  <Paragraphs>42</Paragraphs>
  <ScaleCrop>false</ScaleCrop>
  <Company>ООО "ИТС"</Company>
  <LinksUpToDate>false</LinksUpToDate>
  <CharactersWithSpaces>21098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Казменко</dc:creator>
  <cp:keywords/>
  <dc:description/>
  <cp:lastModifiedBy>Максим Казменко</cp:lastModifiedBy>
  <cp:revision>1</cp:revision>
  <dcterms:created xsi:type="dcterms:W3CDTF">2014-01-31T09:10:00Z</dcterms:created>
  <dcterms:modified xsi:type="dcterms:W3CDTF">2014-01-31T09:11:00Z</dcterms:modified>
</cp:coreProperties>
</file>