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E6" w:rsidRPr="00360BC0" w:rsidRDefault="001604E6" w:rsidP="001604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Начальнику управления ЖКХ и ТЭК</w:t>
      </w:r>
    </w:p>
    <w:p w:rsidR="001604E6" w:rsidRPr="00360BC0" w:rsidRDefault="001604E6" w:rsidP="001604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администрации муниципального</w:t>
      </w:r>
    </w:p>
    <w:p w:rsidR="001604E6" w:rsidRPr="00360BC0" w:rsidRDefault="001604E6" w:rsidP="001604E6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образования Туапсинский район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В.Н.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Власову</w:t>
      </w:r>
    </w:p>
    <w:p w:rsidR="001604E6" w:rsidRPr="00360BC0" w:rsidRDefault="001604E6" w:rsidP="001604E6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04E6" w:rsidRPr="00360BC0" w:rsidRDefault="001604E6" w:rsidP="0016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604E6" w:rsidRPr="00360BC0" w:rsidRDefault="001604E6" w:rsidP="00160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4E6" w:rsidRPr="001604E6" w:rsidRDefault="001604E6" w:rsidP="001604E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22" w:lineRule="exact"/>
        <w:ind w:left="567" w:right="616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517EA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</w:t>
      </w:r>
      <w:r w:rsidRPr="001604E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услуги </w:t>
      </w:r>
      <w:r w:rsidRPr="00160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604E6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Оформление документов по обмену жилыми помещениями </w:t>
      </w:r>
    </w:p>
    <w:p w:rsidR="001604E6" w:rsidRPr="001604E6" w:rsidRDefault="001604E6" w:rsidP="001604E6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22" w:lineRule="exact"/>
        <w:ind w:left="1134" w:right="113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4E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жилищного фонда</w:t>
      </w:r>
      <w:r w:rsidRPr="00160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604E6" w:rsidRPr="00360BC0" w:rsidRDefault="001604E6" w:rsidP="001604E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МО Туапсинский район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7EA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517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604E6">
        <w:rPr>
          <w:rFonts w:ascii="Times New Roman" w:eastAsia="Times New Roman" w:hAnsi="Times New Roman"/>
          <w:sz w:val="28"/>
          <w:szCs w:val="28"/>
          <w:lang w:eastAsia="ru-RU"/>
        </w:rPr>
        <w:t>Оформление документов по обмену жилыми помещениями муниципального жилищного фонда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из управления   ЖКХ и ТЭК администрации  муниципального    образования  Туапсинский район установил:</w:t>
      </w:r>
    </w:p>
    <w:p w:rsidR="001604E6" w:rsidRPr="00360BC0" w:rsidRDefault="001604E6" w:rsidP="00160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1604E6" w:rsidRPr="00517EA1" w:rsidRDefault="001604E6" w:rsidP="001604E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EA1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bookmarkStart w:id="0" w:name="_GoBack"/>
      <w:bookmarkEnd w:id="0"/>
      <w:r w:rsidRPr="00517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приказом департамента жилищно-коммунального хозяйства Краснодарского края от 30 января 2009 года № 9 </w:t>
      </w:r>
      <w:r w:rsidRPr="00517EA1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форм выписки из лицевого счета жилого помещения частного муниципального или государственного жилищного фонда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7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Порядка заполнения и выдачи выписки из лицевого счета жилого помещения частного, муниципального или государственного жилищного фонда</w:t>
      </w: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7E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04E6" w:rsidRPr="00360BC0" w:rsidRDefault="001604E6" w:rsidP="0016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Calibri" w:eastAsia="Calibri" w:hAnsi="Calibri" w:cs="Times New Roman"/>
          <w:sz w:val="28"/>
          <w:szCs w:val="28"/>
        </w:rPr>
        <w:t xml:space="preserve">              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регламентов»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1604E6" w:rsidRPr="00360BC0" w:rsidRDefault="001604E6" w:rsidP="001604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 В ходе антикоррупционной экспертизы проекта нормативного правового акта </w:t>
      </w:r>
      <w:proofErr w:type="spell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1604E6" w:rsidRPr="00360BC0" w:rsidRDefault="001604E6" w:rsidP="001604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1604E6" w:rsidRPr="00360BC0" w:rsidRDefault="001604E6" w:rsidP="00160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E6" w:rsidRPr="00360BC0" w:rsidRDefault="001604E6" w:rsidP="00160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1604E6" w:rsidRPr="00360BC0" w:rsidRDefault="001604E6" w:rsidP="0016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         </w:t>
      </w:r>
    </w:p>
    <w:p w:rsidR="00D71F9F" w:rsidRDefault="00D71F9F"/>
    <w:sectPr w:rsidR="00D71F9F" w:rsidSect="00517EA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29"/>
    <w:rsid w:val="001604E6"/>
    <w:rsid w:val="0025174E"/>
    <w:rsid w:val="002F7CA7"/>
    <w:rsid w:val="00420819"/>
    <w:rsid w:val="00476C16"/>
    <w:rsid w:val="006D7E65"/>
    <w:rsid w:val="006E362C"/>
    <w:rsid w:val="007F5629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2018-07-10T14:15:00Z</cp:lastPrinted>
  <dcterms:created xsi:type="dcterms:W3CDTF">2018-07-10T14:10:00Z</dcterms:created>
  <dcterms:modified xsi:type="dcterms:W3CDTF">2018-07-10T14:15:00Z</dcterms:modified>
</cp:coreProperties>
</file>