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812" w:hanging="0"/>
        <w:rPr>
          <w:sz w:val="28"/>
          <w:szCs w:val="28"/>
        </w:rPr>
      </w:pPr>
      <w:r>
        <w:rPr>
          <w:sz w:val="28"/>
          <w:szCs w:val="28"/>
        </w:rPr>
        <w:t xml:space="preserve">Начальнику управления </w:t>
      </w:r>
    </w:p>
    <w:p>
      <w:pPr>
        <w:pStyle w:val="Normal"/>
        <w:ind w:left="5812" w:hanging="0"/>
        <w:rPr>
          <w:sz w:val="28"/>
          <w:szCs w:val="28"/>
        </w:rPr>
      </w:pPr>
      <w:r>
        <w:rPr>
          <w:sz w:val="28"/>
          <w:szCs w:val="28"/>
        </w:rPr>
        <w:t>имущественных отношений</w:t>
      </w:r>
    </w:p>
    <w:p>
      <w:pPr>
        <w:pStyle w:val="Normal"/>
        <w:ind w:left="5812" w:hanging="0"/>
        <w:rPr>
          <w:sz w:val="28"/>
          <w:szCs w:val="28"/>
        </w:rPr>
      </w:pPr>
      <w:r>
        <w:rPr>
          <w:sz w:val="28"/>
          <w:szCs w:val="28"/>
        </w:rPr>
        <w:t xml:space="preserve">администрации </w:t>
      </w:r>
    </w:p>
    <w:p>
      <w:pPr>
        <w:pStyle w:val="Normal"/>
        <w:ind w:left="5812" w:hanging="0"/>
        <w:rPr>
          <w:sz w:val="28"/>
          <w:szCs w:val="28"/>
        </w:rPr>
      </w:pPr>
      <w:r>
        <w:rPr>
          <w:sz w:val="28"/>
          <w:szCs w:val="28"/>
        </w:rPr>
        <w:t xml:space="preserve">муниципального образования </w:t>
      </w:r>
    </w:p>
    <w:p>
      <w:pPr>
        <w:pStyle w:val="Normal"/>
        <w:ind w:left="5812" w:hanging="0"/>
        <w:rPr>
          <w:sz w:val="28"/>
          <w:szCs w:val="28"/>
        </w:rPr>
      </w:pPr>
      <w:r>
        <w:rPr>
          <w:sz w:val="28"/>
          <w:szCs w:val="28"/>
        </w:rPr>
        <w:t>Туапсинский район</w:t>
      </w:r>
    </w:p>
    <w:p>
      <w:pPr>
        <w:pStyle w:val="Normal"/>
        <w:ind w:left="5812" w:hanging="0"/>
        <w:rPr>
          <w:sz w:val="28"/>
          <w:szCs w:val="28"/>
        </w:rPr>
      </w:pPr>
      <w:r>
        <w:rPr>
          <w:sz w:val="28"/>
          <w:szCs w:val="28"/>
        </w:rPr>
      </w:r>
    </w:p>
    <w:p>
      <w:pPr>
        <w:pStyle w:val="Normal"/>
        <w:ind w:left="5812" w:hanging="0"/>
        <w:rPr>
          <w:sz w:val="28"/>
          <w:szCs w:val="28"/>
        </w:rPr>
      </w:pPr>
      <w:r>
        <w:rPr>
          <w:sz w:val="28"/>
          <w:szCs w:val="28"/>
        </w:rPr>
        <w:t xml:space="preserve">Е.И. Васинской                                          </w:t>
      </w:r>
    </w:p>
    <w:p>
      <w:pPr>
        <w:pStyle w:val="Normal"/>
        <w:jc w:val="both"/>
        <w:rPr>
          <w:sz w:val="28"/>
          <w:szCs w:val="28"/>
        </w:rPr>
      </w:pPr>
      <w:r>
        <w:rPr>
          <w:sz w:val="28"/>
          <w:szCs w:val="28"/>
        </w:rPr>
      </w:r>
    </w:p>
    <w:p>
      <w:pPr>
        <w:pStyle w:val="Normal"/>
        <w:ind w:left="5040" w:hanging="0"/>
        <w:rPr>
          <w:sz w:val="28"/>
          <w:szCs w:val="28"/>
        </w:rPr>
      </w:pPr>
      <w:r>
        <w:rPr>
          <w:sz w:val="28"/>
          <w:szCs w:val="28"/>
        </w:rPr>
      </w:r>
    </w:p>
    <w:p>
      <w:pPr>
        <w:pStyle w:val="Normal"/>
        <w:ind w:left="5040" w:hanging="0"/>
        <w:rPr>
          <w:sz w:val="28"/>
          <w:szCs w:val="28"/>
        </w:rPr>
      </w:pPr>
      <w:r>
        <w:rPr>
          <w:sz w:val="28"/>
          <w:szCs w:val="28"/>
        </w:rPr>
      </w:r>
    </w:p>
    <w:p>
      <w:pPr>
        <w:pStyle w:val="Normal"/>
        <w:ind w:right="94" w:hanging="0"/>
        <w:jc w:val="center"/>
        <w:rPr>
          <w:b/>
          <w:b/>
          <w:sz w:val="28"/>
          <w:szCs w:val="28"/>
        </w:rPr>
      </w:pPr>
      <w:r>
        <w:rPr>
          <w:b/>
          <w:sz w:val="28"/>
          <w:szCs w:val="28"/>
        </w:rPr>
        <w:t>Заключение</w:t>
      </w:r>
    </w:p>
    <w:p>
      <w:pPr>
        <w:pStyle w:val="Normal"/>
        <w:ind w:right="94" w:hanging="0"/>
        <w:jc w:val="center"/>
        <w:rPr/>
      </w:pPr>
      <w:r>
        <w:rPr>
          <w:b/>
          <w:sz w:val="28"/>
          <w:szCs w:val="28"/>
        </w:rPr>
        <w:t xml:space="preserve">                </w:t>
      </w:r>
      <w:r>
        <w:rPr>
          <w:b/>
          <w:sz w:val="28"/>
          <w:szCs w:val="28"/>
        </w:rPr>
        <w:t>о проведении экспертизы постановления администрации муниципального образования Туапсинский район от 2</w:t>
      </w:r>
      <w:r>
        <w:rPr>
          <w:rFonts w:eastAsia="Times New Roman" w:cs="Times New Roman"/>
          <w:b/>
          <w:color w:val="auto"/>
          <w:kern w:val="0"/>
          <w:sz w:val="28"/>
          <w:szCs w:val="28"/>
          <w:lang w:val="ru-RU" w:eastAsia="ru-RU" w:bidi="ar-SA"/>
        </w:rPr>
        <w:t>7</w:t>
      </w:r>
      <w:r>
        <w:rPr>
          <w:b/>
          <w:sz w:val="28"/>
          <w:szCs w:val="28"/>
        </w:rPr>
        <w:t xml:space="preserve"> </w:t>
      </w:r>
      <w:r>
        <w:rPr>
          <w:rFonts w:eastAsia="Calibri" w:cs="Times New Roman"/>
          <w:b/>
          <w:color w:val="auto"/>
          <w:kern w:val="0"/>
          <w:sz w:val="28"/>
          <w:szCs w:val="28"/>
          <w:lang w:val="ru-RU" w:eastAsia="en-US" w:bidi="ar-SA"/>
        </w:rPr>
        <w:t>апреля</w:t>
      </w:r>
      <w:r>
        <w:rPr>
          <w:b/>
          <w:sz w:val="28"/>
          <w:szCs w:val="28"/>
        </w:rPr>
        <w:t xml:space="preserve"> 20</w:t>
      </w:r>
      <w:r>
        <w:rPr>
          <w:rFonts w:eastAsia="Times New Roman" w:cs="Times New Roman"/>
          <w:b/>
          <w:color w:val="auto"/>
          <w:kern w:val="0"/>
          <w:sz w:val="28"/>
          <w:szCs w:val="28"/>
          <w:lang w:val="ru-RU" w:eastAsia="ru-RU" w:bidi="ar-SA"/>
        </w:rPr>
        <w:t>20</w:t>
      </w:r>
      <w:r>
        <w:rPr>
          <w:b/>
          <w:sz w:val="28"/>
          <w:szCs w:val="28"/>
        </w:rPr>
        <w:t xml:space="preserve"> года № </w:t>
      </w:r>
      <w:r>
        <w:rPr>
          <w:rFonts w:eastAsia="Times New Roman" w:cs="Times New Roman"/>
          <w:b/>
          <w:color w:val="auto"/>
          <w:kern w:val="0"/>
          <w:sz w:val="28"/>
          <w:szCs w:val="28"/>
          <w:lang w:val="ru-RU" w:eastAsia="ru-RU" w:bidi="ar-SA"/>
        </w:rPr>
        <w:t>525</w:t>
      </w:r>
      <w:r>
        <w:rPr>
          <w:b/>
          <w:sz w:val="28"/>
          <w:szCs w:val="28"/>
        </w:rPr>
        <w:t xml:space="preserve"> «О </w:t>
      </w:r>
      <w:r>
        <w:rPr>
          <w:rFonts w:eastAsia="Times New Roman" w:cs="Times New Roman"/>
          <w:b/>
          <w:color w:val="auto"/>
          <w:kern w:val="0"/>
          <w:sz w:val="28"/>
          <w:szCs w:val="28"/>
          <w:lang w:val="ru-RU" w:eastAsia="ru-RU" w:bidi="ar-SA"/>
        </w:rPr>
        <w:t>предоставлении мер поддержки субъектам малого и среднего предпринимательства, арендующим недвижимое</w:t>
      </w:r>
      <w:bookmarkStart w:id="0" w:name="__DdeLink__9916_394543981"/>
      <w:r>
        <w:rPr>
          <w:b/>
          <w:sz w:val="28"/>
          <w:szCs w:val="28"/>
        </w:rPr>
        <w:t xml:space="preserve"> имуществ</w:t>
      </w:r>
      <w:r>
        <w:rPr>
          <w:rFonts w:eastAsia="Times New Roman" w:cs="Times New Roman"/>
          <w:b/>
          <w:color w:val="auto"/>
          <w:kern w:val="0"/>
          <w:sz w:val="28"/>
          <w:szCs w:val="28"/>
          <w:lang w:val="ru-RU" w:eastAsia="ru-RU" w:bidi="ar-SA"/>
        </w:rPr>
        <w:t>о,</w:t>
      </w:r>
      <w:r>
        <w:rPr>
          <w:b/>
          <w:sz w:val="28"/>
          <w:szCs w:val="28"/>
        </w:rPr>
        <w:t xml:space="preserve"> находящееся в собственности муниципального образования Туапсинский район</w:t>
      </w:r>
      <w:bookmarkEnd w:id="0"/>
      <w:r>
        <w:rPr>
          <w:b/>
          <w:sz w:val="28"/>
          <w:szCs w:val="28"/>
        </w:rPr>
        <w:t>»</w:t>
      </w:r>
    </w:p>
    <w:p>
      <w:pPr>
        <w:pStyle w:val="NoSpacing"/>
        <w:jc w:val="center"/>
        <w:rPr>
          <w:sz w:val="28"/>
          <w:szCs w:val="28"/>
        </w:rPr>
      </w:pPr>
      <w:r>
        <w:rPr>
          <w:sz w:val="28"/>
          <w:szCs w:val="28"/>
        </w:rPr>
      </w:r>
    </w:p>
    <w:p>
      <w:pPr>
        <w:pStyle w:val="23"/>
        <w:shd w:val="clear" w:fill="FFFFFF"/>
        <w:tabs>
          <w:tab w:val="clear" w:pos="720"/>
          <w:tab w:val="left" w:pos="9635" w:leader="none"/>
        </w:tabs>
        <w:spacing w:before="0" w:after="0"/>
        <w:ind w:left="20" w:right="-4" w:firstLine="840"/>
        <w:jc w:val="both"/>
        <w:rPr>
          <w:sz w:val="28"/>
          <w:szCs w:val="28"/>
        </w:rPr>
      </w:pPr>
      <w:r>
        <w:rPr>
          <w:sz w:val="28"/>
          <w:szCs w:val="28"/>
        </w:rPr>
      </w:r>
    </w:p>
    <w:p>
      <w:pPr>
        <w:pStyle w:val="Normal"/>
        <w:suppressAutoHyphens w:val="true"/>
        <w:ind w:right="94" w:firstLine="720"/>
        <w:jc w:val="both"/>
        <w:rPr/>
      </w:pPr>
      <w:r>
        <w:rPr>
          <w:sz w:val="28"/>
          <w:szCs w:val="28"/>
        </w:rPr>
        <w:t>Управление экономического развития администрации муниципального образования Туапсинский район, как уполномоченный орган по проведению  экспертизы муниципальных нормативных правовых актов муниципального  образования Туапсинский район (далее - уполномоченный орган) рассмотрел постановление администрации муниципального образования Туапсинский район от 27.04.2020 года № 525 «</w:t>
      </w:r>
      <w:r>
        <w:rPr>
          <w:bCs/>
          <w:spacing w:val="-2"/>
          <w:sz w:val="28"/>
          <w:szCs w:val="28"/>
        </w:rPr>
        <w:t>О предоставлении мер поддержки субъектам малого и среднего предпринимательства, арендующим недвижимое имущество, находящееся в собственности  муниципального образования Туапсинский район</w:t>
      </w:r>
      <w:r>
        <w:rPr>
          <w:sz w:val="28"/>
          <w:szCs w:val="28"/>
        </w:rPr>
        <w:t xml:space="preserve">» (далее - </w:t>
      </w:r>
      <w:bookmarkStart w:id="1" w:name="__DdeLink__27460_1554531480"/>
      <w:r>
        <w:rPr>
          <w:sz w:val="28"/>
          <w:szCs w:val="28"/>
        </w:rPr>
        <w:t>По</w:t>
      </w:r>
      <w:r>
        <w:rPr>
          <w:rFonts w:eastAsia="Times New Roman" w:cs="Times New Roman"/>
          <w:color w:val="auto"/>
          <w:kern w:val="0"/>
          <w:sz w:val="28"/>
          <w:szCs w:val="28"/>
          <w:lang w:val="ru-RU" w:eastAsia="ru-RU" w:bidi="ar-SA"/>
        </w:rPr>
        <w:t>становле</w:t>
      </w:r>
      <w:r>
        <w:rPr>
          <w:sz w:val="28"/>
          <w:szCs w:val="28"/>
        </w:rPr>
        <w:t>ние</w:t>
      </w:r>
      <w:bookmarkEnd w:id="1"/>
      <w:r>
        <w:rPr>
          <w:sz w:val="28"/>
          <w:szCs w:val="28"/>
        </w:rPr>
        <w:t>).</w:t>
      </w:r>
    </w:p>
    <w:p>
      <w:pPr>
        <w:pStyle w:val="NoSpacing"/>
        <w:suppressAutoHyphens w:val="true"/>
        <w:ind w:firstLine="720"/>
        <w:jc w:val="both"/>
        <w:rPr/>
      </w:pPr>
      <w:r>
        <w:rPr>
          <w:rFonts w:ascii="Times New Roman" w:hAnsi="Times New Roman"/>
          <w:sz w:val="28"/>
          <w:szCs w:val="28"/>
        </w:rPr>
        <w:t xml:space="preserve">В соответствии с Порядком проведения экспертизы муниципальных нормативных правовых актов (далее - </w:t>
      </w:r>
      <w:r>
        <w:rPr>
          <w:rFonts w:eastAsia="Times New Roman" w:ascii="Times New Roman" w:hAnsi="Times New Roman"/>
          <w:sz w:val="28"/>
          <w:szCs w:val="28"/>
          <w:lang w:eastAsia="ru-RU"/>
        </w:rPr>
        <w:t>НПА</w:t>
      </w:r>
      <w:r>
        <w:rPr>
          <w:rFonts w:ascii="Times New Roman" w:hAnsi="Times New Roman"/>
          <w:sz w:val="28"/>
          <w:szCs w:val="28"/>
        </w:rPr>
        <w:t>) муниципального образования Туапсинский район, затрагивающих вопросы осуществления предпринимательской и инвестиционной деятельности, утвержденным постановлением администрации муниципального образования Туапсинский район от 15 октября 2015 года № 2417 (далее – Порядок) муниципальный нормативный правовой акт подлежит проведению экспертизы.</w:t>
      </w:r>
    </w:p>
    <w:p>
      <w:pPr>
        <w:pStyle w:val="ConsPlusNormal"/>
        <w:suppressAutoHyphens w:val="true"/>
        <w:ind w:firstLine="540"/>
        <w:jc w:val="both"/>
        <w:rPr/>
      </w:pPr>
      <w:r>
        <w:rPr>
          <w:rFonts w:cs="Times New Roman" w:ascii="Times New Roman" w:hAnsi="Times New Roman"/>
          <w:sz w:val="28"/>
          <w:szCs w:val="28"/>
        </w:rPr>
        <w:t xml:space="preserve">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Туапсинский район на </w:t>
      </w:r>
      <w:r>
        <w:rPr>
          <w:rFonts w:eastAsia="Times New Roman" w:cs="Times New Roman" w:ascii="Times New Roman" w:hAnsi="Times New Roman"/>
          <w:color w:val="auto"/>
          <w:kern w:val="0"/>
          <w:sz w:val="28"/>
          <w:szCs w:val="28"/>
          <w:lang w:val="ru-RU" w:eastAsia="ru-RU" w:bidi="ar-SA"/>
        </w:rPr>
        <w:t>втор</w:t>
      </w:r>
      <w:r>
        <w:rPr>
          <w:rFonts w:cs="Times New Roman" w:ascii="Times New Roman" w:hAnsi="Times New Roman"/>
          <w:sz w:val="28"/>
          <w:szCs w:val="28"/>
        </w:rPr>
        <w:t xml:space="preserve">ое полугодие 2020 года, утвержденным руководителем уполномоченного органа 18 </w:t>
      </w:r>
      <w:r>
        <w:rPr>
          <w:rFonts w:eastAsia="Times New Roman" w:cs="Times New Roman" w:ascii="Times New Roman" w:hAnsi="Times New Roman"/>
          <w:color w:val="auto"/>
          <w:kern w:val="0"/>
          <w:sz w:val="28"/>
          <w:szCs w:val="28"/>
          <w:lang w:val="ru-RU" w:eastAsia="ru-RU" w:bidi="ar-SA"/>
        </w:rPr>
        <w:t>ма</w:t>
      </w:r>
      <w:r>
        <w:rPr>
          <w:rFonts w:cs="Times New Roman" w:ascii="Times New Roman" w:hAnsi="Times New Roman"/>
          <w:sz w:val="28"/>
          <w:szCs w:val="28"/>
        </w:rPr>
        <w:t>я 20</w:t>
      </w:r>
      <w:r>
        <w:rPr>
          <w:rFonts w:eastAsia="Times New Roman" w:cs="Times New Roman" w:ascii="Times New Roman" w:hAnsi="Times New Roman"/>
          <w:color w:val="auto"/>
          <w:kern w:val="0"/>
          <w:sz w:val="28"/>
          <w:szCs w:val="28"/>
          <w:lang w:val="ru-RU" w:eastAsia="ru-RU" w:bidi="ar-SA"/>
        </w:rPr>
        <w:t>20</w:t>
      </w:r>
      <w:r>
        <w:rPr>
          <w:rFonts w:cs="Times New Roman" w:ascii="Times New Roman" w:hAnsi="Times New Roman"/>
          <w:sz w:val="28"/>
          <w:szCs w:val="28"/>
        </w:rPr>
        <w:t xml:space="preserve"> года. </w:t>
      </w:r>
    </w:p>
    <w:p>
      <w:pPr>
        <w:pStyle w:val="ConsPlusNormal"/>
        <w:suppressAutoHyphens w:val="true"/>
        <w:ind w:firstLine="540"/>
        <w:jc w:val="both"/>
        <w:rPr/>
      </w:pPr>
      <w:r>
        <w:rPr>
          <w:rFonts w:cs="Times New Roman" w:ascii="Times New Roman" w:hAnsi="Times New Roman"/>
          <w:sz w:val="28"/>
          <w:szCs w:val="28"/>
        </w:rPr>
        <w:t xml:space="preserve">В соответствии с </w:t>
      </w:r>
      <w:hyperlink w:anchor="Par57" w:tgtFrame="Ссылка на текущий документ">
        <w:r>
          <w:rPr>
            <w:rStyle w:val="ListLabel1"/>
            <w:rFonts w:cs="Times New Roman" w:ascii="Times New Roman" w:hAnsi="Times New Roman"/>
            <w:sz w:val="28"/>
            <w:szCs w:val="28"/>
          </w:rPr>
          <w:t>пунктом 7</w:t>
        </w:r>
      </w:hyperlink>
      <w:r>
        <w:rPr>
          <w:rFonts w:cs="Times New Roman" w:ascii="Times New Roman" w:hAnsi="Times New Roman"/>
          <w:sz w:val="28"/>
          <w:szCs w:val="28"/>
        </w:rPr>
        <w:t xml:space="preserve"> Порядка и планом проведения экспертизы муниципальных нормативных правовых актов на </w:t>
      </w:r>
      <w:r>
        <w:rPr>
          <w:rFonts w:eastAsia="Times New Roman" w:cs="Times New Roman" w:ascii="Times New Roman" w:hAnsi="Times New Roman"/>
          <w:color w:val="auto"/>
          <w:kern w:val="0"/>
          <w:sz w:val="28"/>
          <w:szCs w:val="28"/>
          <w:lang w:val="ru-RU" w:eastAsia="ru-RU" w:bidi="ar-SA"/>
        </w:rPr>
        <w:t>втор</w:t>
      </w:r>
      <w:r>
        <w:rPr>
          <w:rFonts w:cs="Times New Roman" w:ascii="Times New Roman" w:hAnsi="Times New Roman"/>
          <w:sz w:val="28"/>
          <w:szCs w:val="28"/>
        </w:rPr>
        <w:t xml:space="preserve">ое полугодие 2020 года,  экспертиза муниципального нормативного правового акта проводилась в срок с 2 </w:t>
      </w:r>
      <w:r>
        <w:rPr>
          <w:rFonts w:eastAsia="Times New Roman" w:cs="Times New Roman" w:ascii="Times New Roman" w:hAnsi="Times New Roman"/>
          <w:color w:val="auto"/>
          <w:kern w:val="0"/>
          <w:sz w:val="28"/>
          <w:szCs w:val="28"/>
          <w:lang w:val="ru-RU" w:eastAsia="ru-RU" w:bidi="ar-SA"/>
        </w:rPr>
        <w:t>июля</w:t>
      </w:r>
      <w:r>
        <w:rPr>
          <w:rFonts w:cs="Times New Roman" w:ascii="Times New Roman" w:hAnsi="Times New Roman"/>
          <w:sz w:val="28"/>
          <w:szCs w:val="28"/>
        </w:rPr>
        <w:t xml:space="preserve"> 2020 года по </w:t>
      </w:r>
      <w:r>
        <w:rPr>
          <w:rFonts w:eastAsia="Times New Roman" w:cs="Times New Roman" w:ascii="Times New Roman" w:hAnsi="Times New Roman"/>
          <w:color w:val="auto"/>
          <w:kern w:val="0"/>
          <w:sz w:val="28"/>
          <w:szCs w:val="28"/>
          <w:lang w:val="ru-RU" w:eastAsia="ru-RU" w:bidi="ar-SA"/>
        </w:rPr>
        <w:t>3</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сентябр</w:t>
      </w:r>
      <w:r>
        <w:rPr>
          <w:rFonts w:cs="Times New Roman" w:ascii="Times New Roman" w:hAnsi="Times New Roman"/>
          <w:sz w:val="28"/>
          <w:szCs w:val="28"/>
        </w:rPr>
        <w:t>я 2020 года.</w:t>
      </w:r>
    </w:p>
    <w:p>
      <w:pPr>
        <w:sectPr>
          <w:headerReference w:type="default" r:id="rId2"/>
          <w:footerReference w:type="default" r:id="rId3"/>
          <w:type w:val="nextPage"/>
          <w:pgSz w:w="11906" w:h="16838"/>
          <w:pgMar w:left="1701" w:right="567" w:header="750" w:top="1035" w:footer="720" w:bottom="1134" w:gutter="0"/>
          <w:pgNumType w:fmt="decimal"/>
          <w:formProt w:val="false"/>
          <w:textDirection w:val="lrTb"/>
          <w:docGrid w:type="default" w:linePitch="600" w:charSpace="49152"/>
        </w:sectPr>
        <w:pStyle w:val="ConsPlusNonformat"/>
        <w:suppressAutoHyphens w:val="true"/>
        <w:ind w:firstLine="720"/>
        <w:jc w:val="both"/>
        <w:rPr/>
      </w:pPr>
      <w:r>
        <w:rPr>
          <w:rFonts w:cs="Times New Roman" w:ascii="Times New Roman" w:hAnsi="Times New Roman"/>
          <w:sz w:val="28"/>
          <w:szCs w:val="28"/>
        </w:rPr>
        <w:t xml:space="preserve">Уполномоченным органом проведены публичные консультации по муниципальному нормативному правовому акту в соответствии с </w:t>
      </w:r>
      <w:hyperlink w:anchor="Par60" w:tgtFrame="Ссылка на текущий документ">
        <w:r>
          <w:rPr>
            <w:rStyle w:val="ListLabel1"/>
            <w:rFonts w:cs="Times New Roman" w:ascii="Times New Roman" w:hAnsi="Times New Roman"/>
            <w:sz w:val="28"/>
            <w:szCs w:val="28"/>
          </w:rPr>
          <w:t>пунктом 9</w:t>
        </w:r>
      </w:hyperlink>
      <w:r>
        <w:rPr>
          <w:rFonts w:cs="Times New Roman" w:ascii="Times New Roman" w:hAnsi="Times New Roman"/>
          <w:sz w:val="28"/>
          <w:szCs w:val="28"/>
        </w:rPr>
        <w:t xml:space="preserve"> </w:t>
      </w:r>
    </w:p>
    <w:p>
      <w:pPr>
        <w:pStyle w:val="ConsPlusNonformat"/>
        <w:suppressAutoHyphens w:val="true"/>
        <w:ind w:firstLine="720"/>
        <w:jc w:val="both"/>
        <w:rPr/>
      </w:pPr>
      <w:r>
        <w:rPr>
          <w:rFonts w:cs="Times New Roman" w:ascii="Times New Roman" w:hAnsi="Times New Roman"/>
          <w:sz w:val="28"/>
          <w:szCs w:val="28"/>
        </w:rPr>
        <w:t xml:space="preserve">Порядка с 2 </w:t>
      </w:r>
      <w:r>
        <w:rPr>
          <w:rFonts w:eastAsia="Times New Roman" w:cs="Times New Roman" w:ascii="Times New Roman" w:hAnsi="Times New Roman"/>
          <w:color w:val="auto"/>
          <w:kern w:val="0"/>
          <w:sz w:val="28"/>
          <w:szCs w:val="28"/>
          <w:lang w:val="ru-RU" w:eastAsia="ru-RU" w:bidi="ar-SA"/>
        </w:rPr>
        <w:t>июля</w:t>
      </w:r>
      <w:r>
        <w:rPr>
          <w:rFonts w:cs="Times New Roman" w:ascii="Times New Roman" w:hAnsi="Times New Roman"/>
          <w:sz w:val="28"/>
          <w:szCs w:val="28"/>
        </w:rPr>
        <w:t xml:space="preserve"> 2020 года по 3 а</w:t>
      </w:r>
      <w:r>
        <w:rPr>
          <w:rFonts w:eastAsia="Times New Roman" w:cs="Times New Roman" w:ascii="Times New Roman" w:hAnsi="Times New Roman"/>
          <w:color w:val="auto"/>
          <w:kern w:val="0"/>
          <w:sz w:val="28"/>
          <w:szCs w:val="28"/>
          <w:lang w:val="ru-RU" w:eastAsia="ru-RU" w:bidi="ar-SA"/>
        </w:rPr>
        <w:t>вгуста</w:t>
      </w:r>
      <w:r>
        <w:rPr>
          <w:rFonts w:cs="Times New Roman" w:ascii="Times New Roman" w:hAnsi="Times New Roman"/>
          <w:sz w:val="28"/>
          <w:szCs w:val="28"/>
        </w:rPr>
        <w:t xml:space="preserve"> 2020 года.</w:t>
      </w:r>
    </w:p>
    <w:p>
      <w:pPr>
        <w:pStyle w:val="ConsPlusNonformat"/>
        <w:suppressAutoHyphens w:val="true"/>
        <w:jc w:val="both"/>
        <w:rPr/>
      </w:pPr>
      <w:r>
        <w:rPr>
          <w:rFonts w:cs="Times New Roman" w:ascii="Times New Roman" w:hAnsi="Times New Roman"/>
          <w:sz w:val="22"/>
          <w:szCs w:val="22"/>
        </w:rPr>
        <w:t xml:space="preserve">             </w:t>
      </w:r>
      <w:r>
        <w:rPr>
          <w:rFonts w:cs="Times New Roman" w:ascii="Times New Roman" w:hAnsi="Times New Roman"/>
          <w:sz w:val="28"/>
          <w:szCs w:val="28"/>
        </w:rPr>
        <w:t xml:space="preserve">Уведомление о проведении публичных консультаций было размещено на официальном сайте администрации муниципального образования Туапсинский район </w:t>
      </w:r>
      <w:r>
        <w:rPr>
          <w:rFonts w:cs="Times New Roman" w:ascii="Times New Roman" w:hAnsi="Times New Roman"/>
          <w:color w:val="000000"/>
          <w:sz w:val="28"/>
          <w:szCs w:val="28"/>
        </w:rPr>
        <w:t>(</w:t>
      </w:r>
      <w:r>
        <w:rPr>
          <w:rStyle w:val="Style13"/>
          <w:rFonts w:cs="Times New Roman" w:ascii="Times New Roman" w:hAnsi="Times New Roman"/>
          <w:color w:val="000000"/>
          <w:sz w:val="28"/>
          <w:szCs w:val="28"/>
          <w:u w:val="none"/>
        </w:rPr>
        <w:t>www.</w:t>
      </w:r>
      <w:r>
        <w:rPr>
          <w:rStyle w:val="Style13"/>
          <w:rFonts w:cs="Times New Roman" w:ascii="Times New Roman" w:hAnsi="Times New Roman"/>
          <w:color w:val="000000"/>
          <w:sz w:val="28"/>
          <w:szCs w:val="28"/>
          <w:u w:val="none"/>
          <w:lang w:val="en-US"/>
        </w:rPr>
        <w:t>tuapse</w:t>
      </w:r>
      <w:r>
        <w:rPr>
          <w:rStyle w:val="Style13"/>
          <w:rFonts w:cs="Times New Roman" w:ascii="Times New Roman" w:hAnsi="Times New Roman"/>
          <w:color w:val="000000"/>
          <w:sz w:val="28"/>
          <w:szCs w:val="28"/>
          <w:u w:val="none"/>
        </w:rPr>
        <w:t>region.ru</w:t>
      </w:r>
      <w:r>
        <w:rPr>
          <w:rFonts w:cs="Times New Roman" w:ascii="Times New Roman" w:hAnsi="Times New Roman"/>
          <w:color w:val="000000"/>
          <w:sz w:val="28"/>
          <w:szCs w:val="28"/>
        </w:rPr>
        <w:t>).</w:t>
      </w:r>
    </w:p>
    <w:p>
      <w:pPr>
        <w:pStyle w:val="ConsPlusNormal"/>
        <w:suppressAutoHyphens w:val="true"/>
        <w:ind w:left="0" w:right="0" w:firstLine="709"/>
        <w:jc w:val="both"/>
        <w:rPr/>
      </w:pPr>
      <w:r>
        <w:rPr>
          <w:rFonts w:eastAsia="Times New Roman" w:cs="Times New Roman" w:ascii="Times New Roman" w:hAnsi="Times New Roman"/>
          <w:color w:val="000000"/>
          <w:kern w:val="0"/>
          <w:sz w:val="28"/>
          <w:szCs w:val="28"/>
          <w:lang w:val="ru-RU" w:eastAsia="ru-RU" w:bidi="ar-SA"/>
        </w:rPr>
        <w:t>В ходе исследования Постановления уполномоченный орган запрашивал у управления имущественных отношений администрации муниципального образования Туапсинский район, являющегося инициатором издания НПА материалы, необходимые для проведения экспертизы.</w:t>
      </w:r>
    </w:p>
    <w:p>
      <w:pPr>
        <w:pStyle w:val="ConsPlusNormal"/>
        <w:suppressAutoHyphens w:val="true"/>
        <w:ind w:left="0" w:right="0" w:firstLine="709"/>
        <w:jc w:val="both"/>
        <w:rPr/>
      </w:pPr>
      <w:r>
        <w:rPr>
          <w:rFonts w:eastAsia="Times New Roman" w:cs="Times New Roman" w:ascii="Times New Roman" w:hAnsi="Times New Roman"/>
          <w:color w:val="000000"/>
          <w:kern w:val="0"/>
          <w:sz w:val="28"/>
          <w:szCs w:val="28"/>
          <w:lang w:val="ru-RU" w:eastAsia="ru-RU" w:bidi="ar-SA"/>
        </w:rPr>
        <w:t>Управление имущественных отношений администрации муниципального образования Туапсинский район, являющееся инициатором издания НПА представило следующие материалы:</w:t>
      </w:r>
    </w:p>
    <w:p>
      <w:pPr>
        <w:pStyle w:val="Normal"/>
        <w:spacing w:before="0" w:after="0"/>
        <w:ind w:left="0" w:right="0" w:firstLine="708"/>
        <w:jc w:val="both"/>
        <w:rPr>
          <w:sz w:val="28"/>
          <w:szCs w:val="28"/>
        </w:rPr>
      </w:pPr>
      <w:r>
        <w:rPr>
          <w:sz w:val="28"/>
          <w:szCs w:val="28"/>
        </w:rPr>
        <w:t>1) сведения о фактических положительных и отрицательных последствиях установленного правового регулирования – постановление №525 по состоянию на актуальную дату полностью соответствует нормам федерального законодательства, а также правовым нормам Краснодарского края;</w:t>
      </w:r>
    </w:p>
    <w:p>
      <w:pPr>
        <w:pStyle w:val="Normal"/>
        <w:spacing w:before="0" w:after="0"/>
        <w:ind w:left="0" w:right="0" w:firstLine="708"/>
        <w:jc w:val="both"/>
        <w:rPr>
          <w:sz w:val="28"/>
          <w:szCs w:val="28"/>
        </w:rPr>
      </w:pPr>
      <w:r>
        <w:rPr>
          <w:sz w:val="28"/>
          <w:szCs w:val="28"/>
        </w:rPr>
        <w:t>2) сведения о достижении (недостижении) заявленных целей регулирования – основной целью разработки нормативного правового акта является предусмотрение в качестве меры поддержки</w:t>
      </w:r>
      <w:r>
        <w:rPr>
          <w:bCs/>
          <w:spacing w:val="-2"/>
          <w:sz w:val="28"/>
          <w:szCs w:val="28"/>
        </w:rPr>
        <w:t xml:space="preserve"> </w:t>
      </w:r>
      <w:r>
        <w:rPr>
          <w:b w:val="false"/>
          <w:bCs w:val="false"/>
          <w:spacing w:val="-2"/>
          <w:sz w:val="28"/>
          <w:szCs w:val="28"/>
        </w:rPr>
        <w:t>субъектам малого и среднего предпринимательства, являющимся арендаторами по договорам аренды недвижимого имущества</w:t>
      </w:r>
      <w:r>
        <w:rPr>
          <w:bCs/>
          <w:spacing w:val="-2"/>
          <w:sz w:val="28"/>
          <w:szCs w:val="28"/>
        </w:rPr>
        <w:t xml:space="preserve">, за исключением жилых помещений, находящихся в собственности муниципального образования Туапсинский район, включенным в Единый реестр субъектов малого и среднего предпринимательства, и осуществляющим основные виды деятельности в отраслях экономики, утвержденных  постановлением   правительства   Российской Федерации от 3 апреля 2020 года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и постановлениями главы администрации (губернатора) Краснодарского края от 8 апреля 2020 года № 202 «О продлении сроков уплаты налогов в консолидированный бюджет Краснодарского края в условиях режима повышенной готовности на территории Краснодарского края» и </w:t>
      </w:r>
      <w:r>
        <w:rPr>
          <w:color w:val="000000"/>
          <w:spacing w:val="3"/>
          <w:sz w:val="28"/>
          <w:szCs w:val="28"/>
        </w:rPr>
        <w:t>от 14 апреля 2020 года № 221 «О предоставлении мер поддержки организациям и индивидуальным предпринимателям, арендующим недвижимое имущество, находящееся в государственной собственности Краснодарского края»</w:t>
      </w:r>
      <w:r>
        <w:rPr>
          <w:bCs/>
          <w:spacing w:val="-2"/>
          <w:sz w:val="28"/>
          <w:szCs w:val="28"/>
        </w:rPr>
        <w:t xml:space="preserve">, </w:t>
      </w:r>
      <w:r>
        <w:rPr>
          <w:b w:val="false"/>
          <w:bCs w:val="false"/>
          <w:spacing w:val="-2"/>
          <w:sz w:val="28"/>
          <w:szCs w:val="28"/>
        </w:rPr>
        <w:t>предоставление отсрочки уплаты арендной платы</w:t>
      </w:r>
      <w:r>
        <w:rPr>
          <w:bCs/>
          <w:spacing w:val="-2"/>
          <w:sz w:val="28"/>
          <w:szCs w:val="28"/>
        </w:rPr>
        <w:t>;</w:t>
      </w:r>
    </w:p>
    <w:p>
      <w:pPr>
        <w:pStyle w:val="Normal"/>
        <w:spacing w:before="0" w:after="0"/>
        <w:ind w:left="0" w:right="0" w:firstLine="708"/>
        <w:jc w:val="both"/>
        <w:rPr>
          <w:bCs/>
          <w:spacing w:val="-2"/>
          <w:sz w:val="28"/>
          <w:szCs w:val="28"/>
        </w:rPr>
      </w:pPr>
      <w:r>
        <w:rPr>
          <w:bCs/>
          <w:spacing w:val="-2"/>
          <w:sz w:val="28"/>
          <w:szCs w:val="28"/>
        </w:rPr>
        <w:t>3) сведения об основных группах субъектов предпринимательской и (или) инвестиционной деятельности, иных заинтересованных лиц, интересы которых затрагиваются регулированием, установленным МНПА, указаны в пункте 2) настоящих сведений;</w:t>
      </w:r>
    </w:p>
    <w:p>
      <w:pPr>
        <w:pStyle w:val="Normal"/>
        <w:spacing w:before="0" w:after="0"/>
        <w:ind w:left="0" w:right="0" w:firstLine="708"/>
        <w:jc w:val="both"/>
        <w:rPr>
          <w:bCs/>
          <w:spacing w:val="-2"/>
          <w:sz w:val="28"/>
          <w:szCs w:val="28"/>
        </w:rPr>
      </w:pPr>
      <w:r>
        <w:rPr>
          <w:bCs/>
          <w:spacing w:val="-2"/>
          <w:sz w:val="28"/>
          <w:szCs w:val="28"/>
        </w:rPr>
        <w:t>4) расходы муниципального образования Туапсинский район, связанные с необходимостью соблюдения установленных нормативным актом обязанностей или ограничений, не запланированы;</w:t>
      </w:r>
    </w:p>
    <w:p>
      <w:pPr>
        <w:pStyle w:val="Normal"/>
        <w:spacing w:before="0" w:after="0"/>
        <w:ind w:left="0" w:right="0" w:firstLine="708"/>
        <w:jc w:val="both"/>
        <w:rPr>
          <w:bCs/>
          <w:spacing w:val="-2"/>
          <w:sz w:val="28"/>
          <w:szCs w:val="28"/>
        </w:rPr>
      </w:pPr>
      <w:r>
        <w:rPr>
          <w:bCs/>
          <w:spacing w:val="-2"/>
          <w:sz w:val="28"/>
          <w:szCs w:val="28"/>
        </w:rPr>
        <w:t>5) расходы и доходы бюджета муниципального образования Туапсинский район изменению не подлежат;</w:t>
      </w:r>
    </w:p>
    <w:p>
      <w:pPr>
        <w:pStyle w:val="Normal"/>
        <w:spacing w:before="0" w:after="0"/>
        <w:ind w:left="0" w:right="0" w:firstLine="708"/>
        <w:jc w:val="both"/>
        <w:rPr>
          <w:bCs/>
          <w:spacing w:val="-2"/>
          <w:sz w:val="28"/>
          <w:szCs w:val="28"/>
        </w:rPr>
      </w:pPr>
      <w:r>
        <w:rPr>
          <w:bCs/>
          <w:spacing w:val="-2"/>
          <w:sz w:val="28"/>
          <w:szCs w:val="28"/>
        </w:rPr>
        <w:t>6) расходы бюджета муниципального образования Туапсинский район для достижения целей регулирования не предусмотрены, поскольку принятый нормативный правовой акт предусматривает  меры поддержки субъектов МСП, чья хозяйственная деятельность пострадала от распространения новой коронавирусной инфекции;</w:t>
      </w:r>
    </w:p>
    <w:p>
      <w:pPr>
        <w:pStyle w:val="Normal"/>
        <w:spacing w:before="0" w:after="0"/>
        <w:ind w:left="0" w:right="0" w:firstLine="708"/>
        <w:jc w:val="both"/>
        <w:rPr>
          <w:bCs/>
          <w:spacing w:val="-2"/>
          <w:sz w:val="28"/>
          <w:szCs w:val="28"/>
        </w:rPr>
      </w:pPr>
      <w:r>
        <w:rPr>
          <w:bCs/>
          <w:spacing w:val="-2"/>
          <w:sz w:val="28"/>
          <w:szCs w:val="28"/>
        </w:rPr>
        <w:t>7) лиц, привлеченных за нарушения установленных нормативным правовым актом требований, нет;</w:t>
      </w:r>
    </w:p>
    <w:p>
      <w:pPr>
        <w:pStyle w:val="Normal"/>
        <w:suppressAutoHyphens w:val="true"/>
        <w:spacing w:before="0" w:after="0"/>
        <w:ind w:left="0" w:right="0" w:firstLine="708"/>
        <w:jc w:val="both"/>
        <w:rPr>
          <w:bCs/>
          <w:spacing w:val="-2"/>
          <w:sz w:val="28"/>
          <w:szCs w:val="28"/>
        </w:rPr>
      </w:pPr>
      <w:r>
        <w:rPr>
          <w:rFonts w:eastAsia="Times New Roman" w:cs="Times New Roman"/>
          <w:bCs/>
          <w:color w:val="000000"/>
          <w:spacing w:val="-2"/>
          <w:kern w:val="0"/>
          <w:sz w:val="28"/>
          <w:szCs w:val="28"/>
          <w:lang w:val="ru-RU" w:eastAsia="ru-RU" w:bidi="ar-SA"/>
        </w:rPr>
        <w:t>8) иные сведения, которые позволяют оценить фактическое воздействие на соответствующие отношения регулирования, установленного МНПА, отсутствуют.</w:t>
      </w:r>
    </w:p>
    <w:p>
      <w:pPr>
        <w:pStyle w:val="ConsPlusNormal"/>
        <w:suppressAutoHyphens w:val="true"/>
        <w:ind w:left="0" w:right="0" w:firstLine="709"/>
        <w:jc w:val="both"/>
        <w:rPr/>
      </w:pPr>
      <w:r>
        <w:rPr>
          <w:rFonts w:eastAsia="Times New Roman" w:cs="Times New Roman" w:ascii="Times New Roman" w:hAnsi="Times New Roman"/>
          <w:color w:val="000000"/>
          <w:kern w:val="0"/>
          <w:sz w:val="28"/>
          <w:szCs w:val="28"/>
          <w:lang w:val="ru-RU" w:eastAsia="ru-RU" w:bidi="ar-SA"/>
        </w:rPr>
        <w:t xml:space="preserve">В период проведения публичных консультаций получен ответ об отсутствии замечаний и предложений по проекту постановления от </w:t>
      </w:r>
      <w:r>
        <w:rPr>
          <w:rFonts w:eastAsia="Times New Roman" w:cs="Times New Roman" w:ascii="Times New Roman" w:hAnsi="Times New Roman"/>
          <w:color w:val="auto"/>
          <w:kern w:val="0"/>
          <w:sz w:val="28"/>
          <w:szCs w:val="28"/>
          <w:lang w:val="ru-RU" w:eastAsia="ru-RU" w:bidi="ar-SA"/>
        </w:rPr>
        <w:t>Союза «Туапсинская торгово-промышленная палата»</w:t>
      </w:r>
      <w:r>
        <w:rPr>
          <w:rFonts w:eastAsia="Times New Roman" w:cs="Times New Roman" w:ascii="Times New Roman" w:hAnsi="Times New Roman"/>
          <w:color w:val="000000"/>
          <w:kern w:val="0"/>
          <w:sz w:val="28"/>
          <w:szCs w:val="28"/>
          <w:lang w:val="ru-RU" w:eastAsia="ru-RU" w:bidi="ar-SA"/>
        </w:rPr>
        <w:t>, других замечаний и предложений не поступало.</w:t>
      </w:r>
    </w:p>
    <w:p>
      <w:pPr>
        <w:pStyle w:val="ConsPlusNormal"/>
        <w:suppressAutoHyphens w:val="true"/>
        <w:ind w:left="0" w:right="0" w:firstLine="709"/>
        <w:jc w:val="both"/>
        <w:rPr/>
      </w:pPr>
      <w:r>
        <w:rPr>
          <w:rFonts w:cs="Times New Roman" w:ascii="Times New Roman" w:hAnsi="Times New Roman"/>
          <w:sz w:val="28"/>
          <w:szCs w:val="28"/>
        </w:rPr>
        <w:t>Постановление разработано во исполнение Федерального закона от 01.04.2020 года № 98-ФЗ «О внесении изменений в отдельные законодательные акты Российской Федерации по вопросам предупреждения и ликвидации чрезвычайных ситуаций», в соответствии с распоряжением правительства Российской Федерации от 19.03.2020 года № 670-р «О мерах поддержки субъектов малого и среднего предпринимательства», постановлениями правительства Российской Федерации от 3.04.2020 года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от 3.04.2020 года №439 «Об установлении требований к условиям и срокам отсрочки уплаты арендной платы по договорам аренды недвижимого имущества», п</w:t>
      </w:r>
      <w:r>
        <w:rPr>
          <w:rFonts w:cs="Times New Roman" w:ascii="Times New Roman" w:hAnsi="Times New Roman"/>
          <w:color w:val="000000"/>
          <w:spacing w:val="3"/>
          <w:sz w:val="28"/>
          <w:szCs w:val="28"/>
        </w:rPr>
        <w:t>остановлениями главы администрации   (губернатора)  Краснодарского края от 13.03.2020 года   №129 «О введении режима повышенной готовности на территории Краснодарского края и мерах по предотвращению распространения новой коронавирусной инфекции (2019-nCoV)», от 8.04.2020 года № 202 «О продлении сроков уплаты налогов в консолидированный бюджет Краснодарского края в условиях режима повышенной готовности на территории Краснодарского края»,</w:t>
      </w:r>
      <w:r>
        <w:rPr>
          <w:rFonts w:cs="Times New Roman" w:ascii="Times New Roman" w:hAnsi="Times New Roman"/>
          <w:color w:val="000000"/>
          <w:spacing w:val="3"/>
          <w:sz w:val="27"/>
          <w:szCs w:val="27"/>
        </w:rPr>
        <w:t xml:space="preserve"> </w:t>
      </w:r>
      <w:r>
        <w:rPr>
          <w:rFonts w:cs="Times New Roman" w:ascii="Times New Roman" w:hAnsi="Times New Roman"/>
          <w:color w:val="000000"/>
          <w:spacing w:val="3"/>
          <w:sz w:val="28"/>
          <w:szCs w:val="28"/>
        </w:rPr>
        <w:t>от 14.04.2020 года № 221 «О предоставлении мер поддержки организациям и индивидуальным предприятиям, арендующим недвижимое имущество, находящееся в государственной собственности Краснодарского края»,</w:t>
      </w:r>
      <w:r>
        <w:rPr>
          <w:rFonts w:cs="Times New Roman" w:ascii="Times New Roman" w:hAnsi="Times New Roman"/>
          <w:color w:val="000000"/>
          <w:spacing w:val="3"/>
          <w:sz w:val="27"/>
          <w:szCs w:val="27"/>
        </w:rPr>
        <w:t xml:space="preserve"> </w:t>
      </w:r>
      <w:r>
        <w:rPr>
          <w:rFonts w:cs="Times New Roman" w:ascii="Times New Roman" w:hAnsi="Times New Roman"/>
          <w:sz w:val="28"/>
          <w:szCs w:val="28"/>
        </w:rPr>
        <w:t>Планом первоочередных мероприятий (действий) по обеспечению устойчивого развития экономики и социальной стабильности в условиях ухудшения ситуации в связи с распространением новой коронавирусной инфекции на территории Краснодарского края, утвержденным главой администрации (губернатором) Краснодарского края В.И. Кондратьевым 7.04.2020 года, Уставом муниципального образования Туапсинский район</w:t>
      </w:r>
      <w:r>
        <w:rPr>
          <w:rFonts w:cs="Times New Roman" w:ascii="Times New Roman" w:hAnsi="Times New Roman"/>
          <w:sz w:val="28"/>
          <w:szCs w:val="28"/>
          <w:lang w:eastAsia="ar-SA"/>
        </w:rPr>
        <w:t>, в целях недопущения ухудшения финансового состояния хозяйствующих субъектов.</w:t>
      </w:r>
    </w:p>
    <w:p>
      <w:pPr>
        <w:pStyle w:val="ConsPlusNonformat"/>
        <w:suppressAutoHyphens w:val="true"/>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Муниципальный нормативный правовой акт </w:t>
      </w:r>
      <w:r>
        <w:rPr>
          <w:rFonts w:cs="Times New Roman" w:ascii="Times New Roman" w:hAnsi="Times New Roman"/>
          <w:color w:val="000000"/>
          <w:sz w:val="28"/>
          <w:szCs w:val="28"/>
        </w:rPr>
        <w:t>устанавливает</w:t>
      </w:r>
      <w:r>
        <w:rPr>
          <w:rFonts w:cs="Times New Roman" w:ascii="Times New Roman" w:hAnsi="Times New Roman"/>
          <w:color w:val="000000"/>
          <w:spacing w:val="28"/>
          <w:sz w:val="28"/>
          <w:szCs w:val="28"/>
        </w:rPr>
        <w:t xml:space="preserve"> </w:t>
      </w:r>
      <w:r>
        <w:rPr>
          <w:rFonts w:cs="Times New Roman" w:ascii="Times New Roman" w:hAnsi="Times New Roman"/>
          <w:color w:val="000000"/>
          <w:sz w:val="28"/>
          <w:szCs w:val="28"/>
        </w:rPr>
        <w:t>общие</w:t>
      </w:r>
      <w:r>
        <w:rPr>
          <w:rFonts w:cs="Times New Roman" w:ascii="Times New Roman" w:hAnsi="Times New Roman"/>
          <w:color w:val="000000"/>
          <w:spacing w:val="29"/>
          <w:sz w:val="28"/>
          <w:szCs w:val="28"/>
        </w:rPr>
        <w:t xml:space="preserve"> </w:t>
      </w:r>
      <w:r>
        <w:rPr>
          <w:rFonts w:cs="Times New Roman" w:ascii="Times New Roman" w:hAnsi="Times New Roman"/>
          <w:color w:val="000000"/>
          <w:sz w:val="28"/>
          <w:szCs w:val="28"/>
        </w:rPr>
        <w:t>принципы владения,</w:t>
      </w:r>
      <w:r>
        <w:rPr>
          <w:rFonts w:cs="Times New Roman" w:ascii="Times New Roman" w:hAnsi="Times New Roman"/>
          <w:color w:val="000000"/>
          <w:spacing w:val="16"/>
          <w:sz w:val="28"/>
          <w:szCs w:val="28"/>
        </w:rPr>
        <w:t xml:space="preserve"> </w:t>
      </w:r>
      <w:r>
        <w:rPr>
          <w:rFonts w:cs="Times New Roman" w:ascii="Times New Roman" w:hAnsi="Times New Roman"/>
          <w:color w:val="000000"/>
          <w:sz w:val="28"/>
          <w:szCs w:val="28"/>
        </w:rPr>
        <w:t>пользования</w:t>
      </w:r>
      <w:r>
        <w:rPr>
          <w:rFonts w:cs="Times New Roman" w:ascii="Times New Roman" w:hAnsi="Times New Roman"/>
          <w:color w:val="000000"/>
          <w:spacing w:val="16"/>
          <w:sz w:val="28"/>
          <w:szCs w:val="28"/>
        </w:rPr>
        <w:t xml:space="preserve"> </w:t>
      </w:r>
      <w:r>
        <w:rPr>
          <w:rFonts w:cs="Times New Roman" w:ascii="Times New Roman" w:hAnsi="Times New Roman"/>
          <w:color w:val="000000"/>
          <w:sz w:val="28"/>
          <w:szCs w:val="28"/>
        </w:rPr>
        <w:t>имущества, включенного в перечень предоставленного в аренду,</w:t>
      </w:r>
      <w:r>
        <w:rPr>
          <w:rFonts w:cs="Times New Roman" w:ascii="Times New Roman" w:hAnsi="Times New Roman"/>
          <w:color w:val="000000"/>
          <w:spacing w:val="16"/>
          <w:sz w:val="28"/>
          <w:szCs w:val="28"/>
        </w:rPr>
        <w:t xml:space="preserve"> </w:t>
      </w:r>
      <w:r>
        <w:rPr>
          <w:rFonts w:cs="Times New Roman" w:ascii="Times New Roman" w:hAnsi="Times New Roman"/>
          <w:color w:val="000000"/>
          <w:sz w:val="28"/>
          <w:szCs w:val="28"/>
        </w:rPr>
        <w:t>находящегося</w:t>
      </w:r>
      <w:r>
        <w:rPr>
          <w:rFonts w:cs="Times New Roman" w:ascii="Times New Roman" w:hAnsi="Times New Roman"/>
          <w:color w:val="000000"/>
          <w:spacing w:val="17"/>
          <w:sz w:val="28"/>
          <w:szCs w:val="28"/>
        </w:rPr>
        <w:t xml:space="preserve"> </w:t>
      </w:r>
      <w:r>
        <w:rPr>
          <w:rFonts w:cs="Times New Roman" w:ascii="Times New Roman" w:hAnsi="Times New Roman"/>
          <w:color w:val="000000"/>
          <w:sz w:val="28"/>
          <w:szCs w:val="28"/>
        </w:rPr>
        <w:t>в государственной или муниципальной</w:t>
      </w:r>
      <w:r>
        <w:rPr>
          <w:rFonts w:cs="Times New Roman" w:ascii="Times New Roman" w:hAnsi="Times New Roman"/>
          <w:color w:val="000000"/>
          <w:spacing w:val="26"/>
          <w:sz w:val="28"/>
          <w:szCs w:val="28"/>
        </w:rPr>
        <w:t xml:space="preserve"> </w:t>
      </w:r>
      <w:r>
        <w:rPr>
          <w:rFonts w:cs="Times New Roman" w:ascii="Times New Roman" w:hAnsi="Times New Roman"/>
          <w:color w:val="000000"/>
          <w:sz w:val="28"/>
          <w:szCs w:val="28"/>
        </w:rPr>
        <w:t>собственности</w:t>
      </w:r>
      <w:r>
        <w:rPr>
          <w:rFonts w:cs="Times New Roman" w:ascii="Times New Roman" w:hAnsi="Times New Roman"/>
          <w:color w:val="000000"/>
          <w:spacing w:val="25"/>
          <w:sz w:val="28"/>
          <w:szCs w:val="28"/>
        </w:rPr>
        <w:t xml:space="preserve"> </w:t>
      </w:r>
      <w:r>
        <w:rPr>
          <w:rFonts w:cs="Times New Roman" w:ascii="Times New Roman" w:hAnsi="Times New Roman"/>
          <w:color w:val="000000"/>
          <w:sz w:val="28"/>
          <w:szCs w:val="28"/>
        </w:rPr>
        <w:t xml:space="preserve">муниципального образования </w:t>
      </w:r>
      <w:r>
        <w:rPr>
          <w:rFonts w:cs="Times New Roman" w:ascii="Times New Roman" w:hAnsi="Times New Roman"/>
          <w:sz w:val="28"/>
          <w:szCs w:val="28"/>
        </w:rPr>
        <w:t>Туапсинский</w:t>
      </w:r>
      <w:r>
        <w:rPr>
          <w:rFonts w:cs="Times New Roman" w:ascii="Times New Roman" w:hAnsi="Times New Roman"/>
          <w:color w:val="000000"/>
          <w:sz w:val="28"/>
          <w:szCs w:val="28"/>
        </w:rPr>
        <w:t xml:space="preserve"> район. </w:t>
      </w:r>
    </w:p>
    <w:p>
      <w:pPr>
        <w:pStyle w:val="ConsPlusNonformat"/>
        <w:widowControl w:val="false"/>
        <w:suppressAutoHyphens w:val="true"/>
        <w:bidi w:val="0"/>
        <w:ind w:left="0" w:right="0" w:firstLine="737"/>
        <w:jc w:val="both"/>
        <w:rPr/>
      </w:pPr>
      <w:r>
        <w:rPr>
          <w:rFonts w:cs="Times New Roman" w:ascii="Times New Roman" w:hAnsi="Times New Roman"/>
          <w:sz w:val="28"/>
          <w:szCs w:val="28"/>
        </w:rPr>
        <w:t>На момент проведения экспертизы муниципальный нормативный акт является действующим.</w:t>
      </w:r>
    </w:p>
    <w:p>
      <w:pPr>
        <w:pStyle w:val="23"/>
        <w:shd w:val="clear" w:fill="FFFFFF"/>
        <w:tabs>
          <w:tab w:val="clear" w:pos="720"/>
          <w:tab w:val="left" w:pos="9635" w:leader="none"/>
        </w:tabs>
        <w:suppressAutoHyphens w:val="true"/>
        <w:spacing w:lineRule="auto" w:line="240" w:before="0" w:after="0"/>
        <w:jc w:val="both"/>
        <w:rPr/>
      </w:pPr>
      <w:bookmarkStart w:id="2" w:name="Par0"/>
      <w:bookmarkEnd w:id="2"/>
      <w:r>
        <w:rPr>
          <w:sz w:val="28"/>
          <w:szCs w:val="28"/>
        </w:rPr>
        <w:t xml:space="preserve">      </w:t>
      </w:r>
      <w:r>
        <w:rPr>
          <w:sz w:val="28"/>
          <w:szCs w:val="28"/>
        </w:rPr>
        <w:t>По результатам проведенных публичных консультаций замечаний и предложений от участников не поступало.</w:t>
      </w:r>
    </w:p>
    <w:p>
      <w:pPr>
        <w:pStyle w:val="Normal"/>
        <w:suppressAutoHyphens w:val="true"/>
        <w:ind w:firstLine="720"/>
        <w:jc w:val="both"/>
        <w:rPr/>
      </w:pPr>
      <w:r>
        <w:rPr>
          <w:sz w:val="28"/>
          <w:szCs w:val="28"/>
        </w:rPr>
        <w:t>В ходе исследования уполномоченным органом установлено следующее:</w:t>
      </w:r>
    </w:p>
    <w:p>
      <w:pPr>
        <w:pStyle w:val="Normal"/>
        <w:suppressAutoHyphens w:val="true"/>
        <w:ind w:firstLine="720"/>
        <w:jc w:val="both"/>
        <w:rPr>
          <w:sz w:val="28"/>
          <w:szCs w:val="28"/>
        </w:rPr>
      </w:pPr>
      <w:r>
        <w:rPr>
          <w:sz w:val="28"/>
          <w:szCs w:val="28"/>
        </w:rPr>
        <w:t>1. В муниципальном нормативном правовом акте отсутствуют избыточные требования  по подготовке и (или) представлению документов, сведений, информации.</w:t>
      </w:r>
    </w:p>
    <w:p>
      <w:pPr>
        <w:pStyle w:val="Normal"/>
        <w:suppressAutoHyphens w:val="true"/>
        <w:jc w:val="both"/>
        <w:rPr>
          <w:sz w:val="28"/>
          <w:szCs w:val="28"/>
        </w:rPr>
      </w:pPr>
      <w:r>
        <w:rPr>
          <w:sz w:val="28"/>
          <w:szCs w:val="28"/>
        </w:rPr>
        <w:tab/>
        <w:t>2. В муниципальном нормативном правовом акте отсутствуют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w:t>
      </w:r>
    </w:p>
    <w:p>
      <w:pPr>
        <w:pStyle w:val="Normal"/>
        <w:suppressAutoHyphens w:val="true"/>
        <w:jc w:val="both"/>
        <w:rPr>
          <w:sz w:val="28"/>
          <w:szCs w:val="28"/>
        </w:rPr>
      </w:pPr>
      <w:r>
        <w:rPr>
          <w:sz w:val="28"/>
          <w:szCs w:val="28"/>
        </w:rPr>
        <w:tab/>
        <w:t>3. Не выявлено отсутствия, неточности или избыточности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pPr>
        <w:pStyle w:val="ConsNormal"/>
        <w:widowControl/>
        <w:suppressAutoHyphens w:val="true"/>
        <w:ind w:firstLine="709"/>
        <w:jc w:val="both"/>
        <w:rPr/>
      </w:pPr>
      <w:r>
        <w:rPr>
          <w:rFonts w:cs="Times New Roman" w:ascii="Times New Roman" w:hAnsi="Times New Roman"/>
          <w:sz w:val="28"/>
          <w:szCs w:val="28"/>
        </w:rPr>
        <w:tab/>
        <w:t xml:space="preserve">4. Не выявлено отсутствие необходимых организационных или технических условий, приводящее к невозможности реализации </w:t>
      </w:r>
      <w:r>
        <w:rPr>
          <w:rFonts w:cs="Times New Roman" w:ascii="Times New Roman" w:hAnsi="Times New Roman"/>
          <w:kern w:val="2"/>
          <w:sz w:val="28"/>
          <w:szCs w:val="28"/>
        </w:rPr>
        <w:t xml:space="preserve">отраслевыми (функциональными), территориальными органами администрации муниципального образования </w:t>
      </w:r>
      <w:r>
        <w:rPr>
          <w:rFonts w:cs="Times New Roman" w:ascii="Times New Roman" w:hAnsi="Times New Roman"/>
          <w:sz w:val="28"/>
          <w:szCs w:val="28"/>
        </w:rPr>
        <w:t>Туапсинский</w:t>
      </w:r>
      <w:r>
        <w:rPr>
          <w:rFonts w:cs="Times New Roman" w:ascii="Times New Roman" w:hAnsi="Times New Roman"/>
          <w:kern w:val="2"/>
          <w:sz w:val="28"/>
          <w:szCs w:val="28"/>
        </w:rPr>
        <w:t xml:space="preserve"> район установленных функций в отношении субъектов  предпринимательства.    </w:t>
      </w:r>
    </w:p>
    <w:p>
      <w:pPr>
        <w:pStyle w:val="Normal"/>
        <w:suppressAutoHyphens w:val="true"/>
        <w:jc w:val="both"/>
        <w:rPr>
          <w:sz w:val="28"/>
          <w:szCs w:val="28"/>
        </w:rPr>
      </w:pPr>
      <w:r>
        <w:rPr>
          <w:sz w:val="28"/>
          <w:szCs w:val="28"/>
        </w:rPr>
        <w:t xml:space="preserve">  </w:t>
      </w:r>
      <w:r>
        <w:rPr>
          <w:sz w:val="28"/>
          <w:szCs w:val="28"/>
        </w:rPr>
        <w:tab/>
        <w:t xml:space="preserve">5. Недостаточный уровень развития технологий, инфраструктуры, рынков товаров и услуг в муниципальном образовании Туапсинский район при отсутствии адекватного переходного периода введения в действие соответствующих правовых норм отсутствует. </w:t>
      </w:r>
    </w:p>
    <w:p>
      <w:pPr>
        <w:pStyle w:val="Normal"/>
        <w:suppressAutoHyphens w:val="true"/>
        <w:ind w:firstLine="708"/>
        <w:jc w:val="both"/>
        <w:rPr/>
      </w:pPr>
      <w:r>
        <w:rPr>
          <w:sz w:val="28"/>
          <w:szCs w:val="28"/>
        </w:rPr>
        <w:t>6. По</w:t>
      </w:r>
      <w:r>
        <w:rPr>
          <w:rFonts w:eastAsia="Times New Roman" w:cs="Times New Roman"/>
          <w:color w:val="auto"/>
          <w:kern w:val="0"/>
          <w:sz w:val="28"/>
          <w:szCs w:val="28"/>
          <w:lang w:val="ru-RU" w:eastAsia="ru-RU" w:bidi="ar-SA"/>
        </w:rPr>
        <w:t>становле</w:t>
      </w:r>
      <w:r>
        <w:rPr>
          <w:sz w:val="28"/>
          <w:szCs w:val="28"/>
        </w:rPr>
        <w:t xml:space="preserve">ние с вносимыми </w:t>
      </w:r>
      <w:bookmarkStart w:id="3" w:name="_GoBack"/>
      <w:bookmarkEnd w:id="3"/>
      <w:r>
        <w:rPr>
          <w:sz w:val="28"/>
          <w:szCs w:val="28"/>
        </w:rPr>
        <w:t>в него изменениями, размещается на официальном сайте администрации муниципального образования Туапсинский район, в разделе «Нормативные правовые акты».</w:t>
      </w:r>
    </w:p>
    <w:p>
      <w:pPr>
        <w:pStyle w:val="Normal"/>
        <w:suppressAutoHyphens w:val="true"/>
        <w:ind w:firstLine="708"/>
        <w:jc w:val="both"/>
        <w:rPr/>
      </w:pPr>
      <w:r>
        <w:rPr>
          <w:sz w:val="28"/>
          <w:szCs w:val="28"/>
        </w:rPr>
        <w:t>7. По результатам экспертизы Постановления сделаны выводы об отсутствии положений, создающих необоснованные затруднения ведения предпринимательской и инвестиционной деятельности.</w:t>
      </w:r>
    </w:p>
    <w:p>
      <w:pPr>
        <w:pStyle w:val="Normal"/>
        <w:suppressAutoHyphens w:val="true"/>
        <w:jc w:val="both"/>
        <w:rPr>
          <w:sz w:val="28"/>
          <w:szCs w:val="28"/>
        </w:rPr>
      </w:pPr>
      <w:r>
        <w:rPr>
          <w:sz w:val="28"/>
          <w:szCs w:val="28"/>
        </w:rPr>
        <w:t xml:space="preserve">         </w:t>
      </w:r>
    </w:p>
    <w:p>
      <w:pPr>
        <w:pStyle w:val="Normal"/>
        <w:suppressAutoHyphens w:val="true"/>
        <w:rPr>
          <w:rFonts w:ascii="Times New Roman" w:hAnsi="Times New Roman" w:eastAsia="Times New Roman" w:cs="Times New Roman"/>
          <w:color w:val="auto"/>
          <w:kern w:val="0"/>
          <w:sz w:val="28"/>
          <w:szCs w:val="28"/>
          <w:lang w:val="ru-RU" w:eastAsia="ru-RU" w:bidi="ar-SA"/>
        </w:rPr>
      </w:pPr>
      <w:r>
        <w:rPr/>
      </w:r>
    </w:p>
    <w:p>
      <w:pPr>
        <w:pStyle w:val="Normal"/>
        <w:suppressAutoHyphens w:val="true"/>
        <w:rPr/>
      </w:pPr>
      <w:r>
        <w:rPr>
          <w:rFonts w:eastAsia="Times New Roman" w:cs="Times New Roman"/>
          <w:color w:val="auto"/>
          <w:kern w:val="0"/>
          <w:sz w:val="28"/>
          <w:szCs w:val="28"/>
          <w:lang w:val="ru-RU" w:eastAsia="ru-RU" w:bidi="ar-SA"/>
        </w:rPr>
        <w:t>Исполняющий обязанности н</w:t>
      </w:r>
      <w:r>
        <w:rPr>
          <w:sz w:val="28"/>
          <w:szCs w:val="28"/>
        </w:rPr>
        <w:t>ачальник</w:t>
      </w:r>
      <w:r>
        <w:rPr>
          <w:sz w:val="28"/>
          <w:szCs w:val="28"/>
        </w:rPr>
        <w:t>а</w:t>
      </w:r>
    </w:p>
    <w:p>
      <w:pPr>
        <w:pStyle w:val="Normal"/>
        <w:suppressAutoHyphens w:val="true"/>
        <w:rPr/>
      </w:pPr>
      <w:r>
        <w:rPr>
          <w:sz w:val="28"/>
          <w:szCs w:val="28"/>
        </w:rPr>
        <w:t>управления экономического развития</w:t>
      </w:r>
    </w:p>
    <w:p>
      <w:pPr>
        <w:pStyle w:val="Normal"/>
        <w:suppressAutoHyphens w:val="true"/>
        <w:rPr/>
      </w:pPr>
      <w:r>
        <w:rPr>
          <w:sz w:val="28"/>
          <w:szCs w:val="28"/>
        </w:rPr>
        <w:t>администрации муниципального</w:t>
      </w:r>
    </w:p>
    <w:p>
      <w:pPr>
        <w:pStyle w:val="Normal"/>
        <w:suppressAutoHyphens w:val="true"/>
        <w:rPr/>
      </w:pPr>
      <w:r>
        <w:rPr>
          <w:sz w:val="28"/>
          <w:szCs w:val="28"/>
        </w:rPr>
        <w:t xml:space="preserve">образования Туапсинский район                                                                 </w:t>
      </w:r>
      <w:r>
        <w:rPr>
          <w:rFonts w:eastAsia="Times New Roman" w:cs="Times New Roman"/>
          <w:color w:val="auto"/>
          <w:kern w:val="0"/>
          <w:sz w:val="28"/>
          <w:szCs w:val="28"/>
          <w:lang w:val="ru-RU" w:eastAsia="ru-RU" w:bidi="ar-SA"/>
        </w:rPr>
        <w:t>А</w:t>
      </w:r>
      <w:r>
        <w:rPr>
          <w:sz w:val="28"/>
          <w:szCs w:val="28"/>
        </w:rPr>
        <w:t>.</w:t>
      </w:r>
      <w:r>
        <w:rPr>
          <w:rFonts w:eastAsia="Times New Roman" w:cs="Times New Roman"/>
          <w:color w:val="auto"/>
          <w:kern w:val="0"/>
          <w:sz w:val="28"/>
          <w:szCs w:val="28"/>
          <w:lang w:val="ru-RU" w:eastAsia="ru-RU" w:bidi="ar-SA"/>
        </w:rPr>
        <w:t>В</w:t>
      </w:r>
      <w:r>
        <w:rPr>
          <w:sz w:val="28"/>
          <w:szCs w:val="28"/>
        </w:rPr>
        <w:t xml:space="preserve">. </w:t>
      </w:r>
      <w:r>
        <w:rPr>
          <w:rFonts w:eastAsia="Times New Roman" w:cs="Times New Roman"/>
          <w:color w:val="auto"/>
          <w:kern w:val="0"/>
          <w:sz w:val="28"/>
          <w:szCs w:val="28"/>
          <w:lang w:val="ru-RU" w:eastAsia="ru-RU" w:bidi="ar-SA"/>
        </w:rPr>
        <w:t>Крят</w:t>
      </w:r>
    </w:p>
    <w:p>
      <w:pPr>
        <w:pStyle w:val="Normal"/>
        <w:suppressAutoHyphens w:val="true"/>
        <w:rPr>
          <w:sz w:val="24"/>
          <w:szCs w:val="24"/>
        </w:rPr>
      </w:pPr>
      <w:r>
        <w:rPr/>
      </w:r>
    </w:p>
    <w:p>
      <w:pPr>
        <w:pStyle w:val="ListParagraph"/>
        <w:spacing w:lineRule="auto" w:line="240" w:before="0" w:after="0"/>
        <w:ind w:left="0" w:hanging="0"/>
        <w:contextualSpacing/>
        <w:jc w:val="both"/>
        <w:rPr>
          <w:sz w:val="24"/>
          <w:szCs w:val="24"/>
        </w:rPr>
      </w:pPr>
      <w:r>
        <w:rPr/>
      </w:r>
    </w:p>
    <w:p>
      <w:pPr>
        <w:pStyle w:val="ListParagraph"/>
        <w:spacing w:lineRule="auto" w:line="240" w:before="0" w:after="0"/>
        <w:ind w:left="0" w:hanging="0"/>
        <w:contextualSpacing/>
        <w:jc w:val="both"/>
        <w:rPr/>
      </w:pPr>
      <w:r>
        <w:rPr>
          <w:sz w:val="24"/>
          <w:szCs w:val="24"/>
        </w:rPr>
        <w:t>Кириллов Вячеслав Александрович</w:t>
      </w:r>
    </w:p>
    <w:p>
      <w:pPr>
        <w:pStyle w:val="ListParagraph"/>
        <w:suppressAutoHyphens w:val="true"/>
        <w:spacing w:lineRule="auto" w:line="240" w:before="0" w:after="0"/>
        <w:ind w:left="0" w:hanging="0"/>
        <w:contextualSpacing/>
        <w:jc w:val="both"/>
        <w:rPr/>
      </w:pPr>
      <w:r>
        <w:rPr>
          <w:sz w:val="24"/>
          <w:szCs w:val="24"/>
        </w:rPr>
        <w:t>8(86167)2 30 01</w:t>
      </w:r>
    </w:p>
    <w:sectPr>
      <w:headerReference w:type="default" r:id="rId4"/>
      <w:footerReference w:type="default" r:id="rId5"/>
      <w:type w:val="nextPage"/>
      <w:pgSz w:w="11906" w:h="16838"/>
      <w:pgMar w:left="1701" w:right="567" w:header="720" w:top="1134" w:footer="342" w:bottom="623" w:gutter="0"/>
      <w:pgNumType w:fmt="decimal"/>
      <w:formProt w:val="false"/>
      <w:textDirection w:val="lrTb"/>
      <w:docGrid w:type="default" w:linePitch="6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Courier New">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fldChar w:fldCharType="begin"/>
    </w:r>
    <w:r>
      <w:rPr/>
      <w:instrText> PAGE </w:instrText>
    </w:r>
    <w:r>
      <w:rPr/>
      <w:fldChar w:fldCharType="separate"/>
    </w:r>
    <w:r>
      <w:rPr/>
      <w:t>4</w:t>
    </w:r>
    <w:r>
      <w:rPr/>
      <w:fldChar w:fldCharType="end"/>
    </w:r>
  </w:p>
  <w:p>
    <w:pPr>
      <w:pStyle w:val="Style23"/>
      <w:rPr/>
    </w:pPr>
    <w:r>
      <w:rPr/>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false"/>
      <w:bidi w:val="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pPr>
      <w:keepNext w:val="true"/>
      <w:shd w:val="clear" w:color="auto" w:fill="FFFFFF"/>
      <w:spacing w:lineRule="exact" w:line="302"/>
      <w:ind w:left="1094" w:hanging="0"/>
      <w:outlineLvl w:val="0"/>
    </w:pPr>
    <w:rPr>
      <w:b/>
      <w:bCs/>
      <w:color w:val="000000"/>
      <w:spacing w:val="-4"/>
      <w:sz w:val="28"/>
      <w:szCs w:val="26"/>
    </w:rPr>
  </w:style>
  <w:style w:type="paragraph" w:styleId="2">
    <w:name w:val="Heading 2"/>
    <w:basedOn w:val="Normal"/>
    <w:next w:val="Normal"/>
    <w:qFormat/>
    <w:pPr>
      <w:keepNext w:val="true"/>
      <w:shd w:val="clear" w:color="auto" w:fill="FFFFFF"/>
      <w:spacing w:lineRule="exact" w:line="302"/>
      <w:jc w:val="center"/>
      <w:outlineLvl w:val="1"/>
    </w:pPr>
    <w:rPr>
      <w:b/>
      <w:bCs/>
      <w:caps/>
      <w:color w:val="000000"/>
      <w:spacing w:val="-7"/>
      <w:sz w:val="28"/>
      <w:szCs w:val="26"/>
    </w:rPr>
  </w:style>
  <w:style w:type="character" w:styleId="DefaultParagraphFont" w:default="1">
    <w:name w:val="Default Paragraph Font"/>
    <w:uiPriority w:val="1"/>
    <w:semiHidden/>
    <w:unhideWhenUsed/>
    <w:qFormat/>
    <w:rPr/>
  </w:style>
  <w:style w:type="character" w:styleId="Style12" w:customStyle="1">
    <w:name w:val="Основной текст_"/>
    <w:basedOn w:val="DefaultParagraphFont"/>
    <w:qFormat/>
    <w:rPr>
      <w:spacing w:val="5"/>
      <w:sz w:val="25"/>
      <w:szCs w:val="25"/>
      <w:highlight w:val="white"/>
    </w:rPr>
  </w:style>
  <w:style w:type="character" w:styleId="Style13" w:customStyle="1">
    <w:name w:val="Интернет-ссылка"/>
    <w:basedOn w:val="DefaultParagraphFont"/>
    <w:rPr>
      <w:color w:val="0066CC"/>
      <w:u w:val="single"/>
    </w:rPr>
  </w:style>
  <w:style w:type="character" w:styleId="Style14" w:customStyle="1">
    <w:name w:val="Верхний колонтитул Знак"/>
    <w:basedOn w:val="DefaultParagraphFont"/>
    <w:qFormat/>
    <w:rPr/>
  </w:style>
  <w:style w:type="character" w:styleId="Style15" w:customStyle="1">
    <w:name w:val="Нижний колонтитул Знак"/>
    <w:basedOn w:val="DefaultParagraphFont"/>
    <w:qFormat/>
    <w:rPr/>
  </w:style>
  <w:style w:type="character" w:styleId="21" w:customStyle="1">
    <w:name w:val="Основной текст (2)_"/>
    <w:basedOn w:val="DefaultParagraphFont"/>
    <w:qFormat/>
    <w:rPr>
      <w:sz w:val="28"/>
      <w:szCs w:val="28"/>
      <w:highlight w:val="white"/>
    </w:rPr>
  </w:style>
  <w:style w:type="character" w:styleId="22" w:customStyle="1">
    <w:name w:val="Основной текст (2) + Курсив"/>
    <w:basedOn w:val="21"/>
    <w:qFormat/>
    <w:rPr>
      <w:rFonts w:ascii="Times New Roman" w:hAnsi="Times New Roman" w:eastAsia="Times New Roman" w:cs="Times New Roman"/>
      <w:i/>
      <w:iCs/>
      <w:color w:val="000000"/>
      <w:spacing w:val="0"/>
      <w:w w:val="100"/>
      <w:sz w:val="28"/>
      <w:szCs w:val="28"/>
      <w:highlight w:val="white"/>
      <w:lang w:val="ru-RU" w:eastAsia="ru-RU" w:bidi="ru-RU"/>
    </w:rPr>
  </w:style>
  <w:style w:type="paragraph" w:styleId="Style16" w:customStyle="1">
    <w:name w:val="Заголовок"/>
    <w:basedOn w:val="Normal"/>
    <w:next w:val="Style17"/>
    <w:qFormat/>
    <w:pPr>
      <w:keepNext w:val="true"/>
      <w:spacing w:before="240" w:after="120"/>
    </w:pPr>
    <w:rPr>
      <w:rFonts w:ascii="Liberation Sans" w:hAnsi="Liberation Sans" w:eastAsia="Droid Sans Fallback" w:cs="Droid Sans Devanagari"/>
      <w:sz w:val="28"/>
      <w:szCs w:val="28"/>
    </w:rPr>
  </w:style>
  <w:style w:type="paragraph" w:styleId="Style17">
    <w:name w:val="Body Text"/>
    <w:basedOn w:val="Normal"/>
    <w:pPr>
      <w:widowControl/>
      <w:jc w:val="center"/>
    </w:pPr>
    <w:rPr>
      <w:b/>
      <w:bCs/>
      <w:caps/>
      <w:sz w:val="28"/>
      <w:szCs w:val="24"/>
    </w:rPr>
  </w:style>
  <w:style w:type="paragraph" w:styleId="Style18">
    <w:name w:val="List"/>
    <w:basedOn w:val="Style17"/>
    <w:pPr/>
    <w:rPr>
      <w:rFonts w:cs="Droid Sans Devanagari"/>
    </w:rPr>
  </w:style>
  <w:style w:type="paragraph" w:styleId="Style19">
    <w:name w:val="Caption"/>
    <w:basedOn w:val="Normal"/>
    <w:qFormat/>
    <w:pPr>
      <w:suppressLineNumbers/>
      <w:spacing w:before="120" w:after="120"/>
    </w:pPr>
    <w:rPr>
      <w:rFonts w:cs="Droid Sans Devanagari"/>
      <w:i/>
      <w:iCs/>
      <w:sz w:val="24"/>
      <w:szCs w:val="24"/>
    </w:rPr>
  </w:style>
  <w:style w:type="paragraph" w:styleId="Style20">
    <w:name w:val="Указатель"/>
    <w:basedOn w:val="Normal"/>
    <w:qFormat/>
    <w:pPr>
      <w:suppressLineNumbers/>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heading">
    <w:name w:val="index heading"/>
    <w:basedOn w:val="Normal"/>
    <w:qFormat/>
    <w:pPr>
      <w:suppressLineNumbers/>
    </w:pPr>
    <w:rPr>
      <w:rFonts w:cs="Droid Sans Devanagari"/>
    </w:rPr>
  </w:style>
  <w:style w:type="paragraph" w:styleId="BalloonText">
    <w:name w:val="Balloon Text"/>
    <w:basedOn w:val="Normal"/>
    <w:qFormat/>
    <w:pPr/>
    <w:rPr>
      <w:rFonts w:ascii="Tahoma" w:hAnsi="Tahoma" w:cs="Tahoma"/>
      <w:sz w:val="16"/>
      <w:szCs w:val="16"/>
    </w:rPr>
  </w:style>
  <w:style w:type="paragraph" w:styleId="Style21" w:customStyle="1">
    <w:name w:val="Знак"/>
    <w:basedOn w:val="Normal"/>
    <w:qFormat/>
    <w:pPr>
      <w:widowControl/>
      <w:spacing w:lineRule="exact" w:line="240" w:before="0" w:after="160"/>
    </w:pPr>
    <w:rPr>
      <w:rFonts w:ascii="Verdana" w:hAnsi="Verdana"/>
      <w:lang w:val="en-US" w:eastAsia="en-US"/>
    </w:rPr>
  </w:style>
  <w:style w:type="paragraph" w:styleId="11" w:customStyle="1">
    <w:name w:val="Основной текст1"/>
    <w:basedOn w:val="Normal"/>
    <w:qFormat/>
    <w:pPr>
      <w:shd w:val="clear" w:color="auto" w:fill="FFFFFF"/>
      <w:spacing w:lineRule="exact" w:line="266"/>
      <w:jc w:val="center"/>
    </w:pPr>
    <w:rPr>
      <w:spacing w:val="5"/>
      <w:sz w:val="25"/>
      <w:szCs w:val="25"/>
    </w:rPr>
  </w:style>
  <w:style w:type="paragraph" w:styleId="23" w:customStyle="1">
    <w:name w:val="Основной текст2"/>
    <w:basedOn w:val="Normal"/>
    <w:qFormat/>
    <w:pPr>
      <w:shd w:val="clear" w:color="auto" w:fill="FFFFFF"/>
      <w:spacing w:lineRule="exact" w:line="317" w:before="0" w:after="1560"/>
    </w:pPr>
    <w:rPr>
      <w:color w:val="000000"/>
      <w:spacing w:val="8"/>
      <w:sz w:val="24"/>
      <w:szCs w:val="24"/>
    </w:rPr>
  </w:style>
  <w:style w:type="paragraph" w:styleId="NoSpacing">
    <w:name w:val="No Spacing"/>
    <w:qFormat/>
    <w:pPr>
      <w:widowControl/>
      <w:bidi w:val="0"/>
      <w:jc w:val="left"/>
    </w:pPr>
    <w:rPr>
      <w:rFonts w:ascii="Calibri" w:hAnsi="Calibri" w:eastAsia="Calibri" w:cs="Times New Roman"/>
      <w:color w:val="auto"/>
      <w:kern w:val="0"/>
      <w:sz w:val="22"/>
      <w:szCs w:val="22"/>
      <w:lang w:val="ru-RU" w:eastAsia="en-US" w:bidi="ar-SA"/>
    </w:rPr>
  </w:style>
  <w:style w:type="paragraph" w:styleId="ConsPlusNormal" w:customStyle="1">
    <w:name w:val="ConsPlusNormal"/>
    <w:qFormat/>
    <w:pPr>
      <w:widowControl w:val="false"/>
      <w:bidi w:val="0"/>
      <w:jc w:val="left"/>
    </w:pPr>
    <w:rPr>
      <w:rFonts w:ascii="Calibri" w:hAnsi="Calibri" w:eastAsia="Times New Roman" w:cs="Calibri"/>
      <w:color w:val="auto"/>
      <w:kern w:val="0"/>
      <w:sz w:val="22"/>
      <w:szCs w:val="22"/>
      <w:lang w:val="ru-RU" w:eastAsia="ru-RU" w:bidi="ar-SA"/>
    </w:rPr>
  </w:style>
  <w:style w:type="paragraph" w:styleId="ConsPlusNonformat" w:customStyle="1">
    <w:name w:val="ConsPlusNonformat"/>
    <w:qFormat/>
    <w:pPr>
      <w:widowControl w:val="false"/>
      <w:bidi w:val="0"/>
      <w:jc w:val="left"/>
    </w:pPr>
    <w:rPr>
      <w:rFonts w:ascii="Courier New" w:hAnsi="Courier New" w:eastAsia="Times New Roman" w:cs="Courier New"/>
      <w:color w:val="auto"/>
      <w:kern w:val="0"/>
      <w:sz w:val="20"/>
      <w:szCs w:val="20"/>
      <w:lang w:val="ru-RU" w:eastAsia="ru-RU" w:bidi="ar-SA"/>
    </w:rPr>
  </w:style>
  <w:style w:type="paragraph" w:styleId="ConsNormal" w:customStyle="1">
    <w:name w:val="ConsNormal"/>
    <w:qFormat/>
    <w:pPr>
      <w:widowControl w:val="false"/>
      <w:bidi w:val="0"/>
      <w:ind w:firstLine="720"/>
      <w:jc w:val="left"/>
    </w:pPr>
    <w:rPr>
      <w:rFonts w:ascii="Arial" w:hAnsi="Arial" w:eastAsia="Calibri" w:cs="Arial"/>
      <w:color w:val="auto"/>
      <w:kern w:val="0"/>
      <w:sz w:val="20"/>
      <w:szCs w:val="20"/>
      <w:lang w:val="ru-RU" w:eastAsia="ru-RU" w:bidi="ar-SA"/>
    </w:rPr>
  </w:style>
  <w:style w:type="paragraph" w:styleId="Style22" w:customStyle="1">
    <w:name w:val="Верхний и нижний колонтитулы"/>
    <w:basedOn w:val="Normal"/>
    <w:qFormat/>
    <w:pPr/>
    <w:rPr/>
  </w:style>
  <w:style w:type="paragraph" w:styleId="Style23">
    <w:name w:val="Header"/>
    <w:basedOn w:val="Normal"/>
    <w:pPr>
      <w:tabs>
        <w:tab w:val="clear" w:pos="720"/>
        <w:tab w:val="center" w:pos="4677" w:leader="none"/>
        <w:tab w:val="right" w:pos="9355" w:leader="none"/>
      </w:tabs>
    </w:pPr>
    <w:rPr/>
  </w:style>
  <w:style w:type="paragraph" w:styleId="Style24">
    <w:name w:val="Footer"/>
    <w:basedOn w:val="Normal"/>
    <w:pPr>
      <w:tabs>
        <w:tab w:val="clear" w:pos="720"/>
        <w:tab w:val="center" w:pos="4677" w:leader="none"/>
        <w:tab w:val="right" w:pos="9355" w:leader="none"/>
      </w:tabs>
    </w:pPr>
    <w:rPr/>
  </w:style>
  <w:style w:type="paragraph" w:styleId="24" w:customStyle="1">
    <w:name w:val="Основной текст (2)"/>
    <w:basedOn w:val="Normal"/>
    <w:qFormat/>
    <w:pPr>
      <w:shd w:val="clear" w:color="auto" w:fill="FFFFFF"/>
      <w:spacing w:lineRule="exact" w:line="317" w:before="0" w:after="300"/>
    </w:pPr>
    <w:rPr>
      <w:sz w:val="28"/>
      <w:szCs w:val="28"/>
    </w:rPr>
  </w:style>
  <w:style w:type="paragraph" w:styleId="ListParagraph">
    <w:name w:val="List Paragraph"/>
    <w:basedOn w:val="Normal"/>
    <w:qFormat/>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5580</TotalTime>
  <Application>LibreOffice/6.3.0.4$Linux_X86_64 LibreOffice_project/057fc023c990d676a43019934386b85b21a9ee99</Application>
  <Pages>4</Pages>
  <Words>1134</Words>
  <Characters>9100</Characters>
  <CharactersWithSpaces>10381</CharactersWithSpaces>
  <Paragraphs>45</Paragraphs>
  <Company>ДИО КК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2018-06-04T12:50:00Z</dcterms:created>
  <dc:creator>Зинович Виктор</dc:creator>
  <dc:description/>
  <dc:language>ru-RU</dc:language>
  <cp:lastModifiedBy/>
  <cp:lastPrinted>2020-06-04T12:17:25Z</cp:lastPrinted>
  <dcterms:modified xsi:type="dcterms:W3CDTF">2020-07-23T09:12:01Z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ДИО КК</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