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533EF4">
        <w:rPr>
          <w:b/>
          <w:sz w:val="28"/>
        </w:rPr>
        <w:t>70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456CE5" w:rsidRDefault="00456CE5" w:rsidP="00456CE5">
      <w:pPr>
        <w:spacing w:line="194" w:lineRule="auto"/>
        <w:jc w:val="center"/>
        <w:rPr>
          <w:b/>
          <w:sz w:val="28"/>
        </w:rPr>
      </w:pPr>
    </w:p>
    <w:p w:rsidR="00456CE5" w:rsidRDefault="00533EF4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07 ноября</w:t>
      </w:r>
      <w:r w:rsidR="0073207A">
        <w:t xml:space="preserve"> 2023 г.  </w:t>
      </w:r>
      <w:r w:rsidR="00456CE5" w:rsidRPr="0098204A">
        <w:t xml:space="preserve">   </w:t>
      </w:r>
      <w:r>
        <w:t xml:space="preserve"> </w:t>
      </w:r>
      <w:r w:rsidR="00456CE5">
        <w:t xml:space="preserve">                       </w:t>
      </w:r>
      <w:r w:rsidR="003D3DC8">
        <w:t xml:space="preserve">      </w:t>
      </w:r>
      <w:r w:rsidR="004200A1">
        <w:t xml:space="preserve">       </w:t>
      </w:r>
      <w:r w:rsidR="00456CE5">
        <w:t xml:space="preserve">                                  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Д.С. Чирков – исполняющий </w:t>
      </w:r>
      <w:r w:rsidR="002E5810">
        <w:rPr>
          <w:color w:val="000000"/>
          <w:sz w:val="28"/>
          <w:szCs w:val="28"/>
        </w:rPr>
        <w:t xml:space="preserve">                       </w:t>
      </w:r>
      <w:r w:rsidRPr="00456CE5">
        <w:rPr>
          <w:color w:val="000000"/>
          <w:sz w:val="28"/>
          <w:szCs w:val="28"/>
        </w:rPr>
        <w:t xml:space="preserve">обязанности заместителя главы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533EF4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секретаря</w:t>
      </w:r>
      <w:r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Е.М. Луценко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ведущий </w:t>
      </w:r>
      <w:r w:rsidRPr="007D7DE9">
        <w:rPr>
          <w:color w:val="000000"/>
          <w:sz w:val="28"/>
          <w:szCs w:val="28"/>
        </w:rPr>
        <w:t xml:space="preserve">специалист отдела подготовки и выдачи разрешительной документации </w:t>
      </w:r>
      <w:r>
        <w:rPr>
          <w:color w:val="000000"/>
          <w:sz w:val="28"/>
          <w:szCs w:val="28"/>
        </w:rPr>
        <w:t xml:space="preserve">              </w:t>
      </w:r>
      <w:r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533EF4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sz w:val="28"/>
          <w:szCs w:val="28"/>
        </w:rPr>
        <w:t xml:space="preserve">А.А. Петренко </w:t>
      </w:r>
      <w:r w:rsidR="00533EF4" w:rsidRPr="00456CE5">
        <w:rPr>
          <w:color w:val="000000"/>
          <w:sz w:val="28"/>
          <w:szCs w:val="28"/>
        </w:rPr>
        <w:t>–</w:t>
      </w:r>
      <w:r w:rsidRPr="00456CE5">
        <w:rPr>
          <w:sz w:val="28"/>
          <w:szCs w:val="28"/>
        </w:rPr>
        <w:t xml:space="preserve"> консультант Сочинского отдела в управлении градостроительного контроля департамента по архитектуре </w:t>
      </w:r>
      <w:r w:rsidR="002E5810">
        <w:rPr>
          <w:sz w:val="28"/>
          <w:szCs w:val="28"/>
        </w:rPr>
        <w:t xml:space="preserve">                                            </w:t>
      </w:r>
      <w:r w:rsidRPr="00456CE5">
        <w:rPr>
          <w:sz w:val="28"/>
          <w:szCs w:val="28"/>
        </w:rPr>
        <w:t>и градостроительству Краснодарского края;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456CE5" w:rsidRPr="00456CE5" w:rsidRDefault="004200A1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М.Р</w:t>
      </w:r>
      <w:r w:rsidRPr="007D7DE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Хагуров</w:t>
      </w:r>
      <w:r w:rsidRPr="007D7DE9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533EF4" w:rsidRDefault="00533EF4" w:rsidP="00533EF4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533EF4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разрешения</w:t>
      </w:r>
      <w:r w:rsidRPr="00533EF4">
        <w:rPr>
          <w:b/>
          <w:sz w:val="28"/>
          <w:szCs w:val="28"/>
        </w:rPr>
        <w:t xml:space="preserve"> </w:t>
      </w:r>
      <w:r w:rsidRPr="00533EF4">
        <w:rPr>
          <w:sz w:val="28"/>
          <w:szCs w:val="28"/>
        </w:rPr>
        <w:t>на отклонение                            от предельных параметров разрешенного строительства земельных участков» (далее - Проект), вынесенный на публичные слушания постановлением администрации муниципального образования Туапсинский район                                      от 10 октября 2023 г. № 1861.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533EF4">
        <w:rPr>
          <w:sz w:val="28"/>
          <w:szCs w:val="28"/>
        </w:rPr>
        <w:t xml:space="preserve">17 октября 2023 г.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 xml:space="preserve">Информация о месте, дате и времени проведения собрания </w:t>
      </w:r>
      <w:r w:rsidRPr="003F4DEE">
        <w:rPr>
          <w:b/>
          <w:sz w:val="28"/>
        </w:rPr>
        <w:lastRenderedPageBreak/>
        <w:t>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533EF4">
        <w:rPr>
          <w:color w:val="000000" w:themeColor="text1"/>
          <w:sz w:val="28"/>
          <w:szCs w:val="28"/>
        </w:rPr>
        <w:t xml:space="preserve">27 октября </w:t>
      </w:r>
      <w:r w:rsidRPr="0073207A">
        <w:rPr>
          <w:color w:val="000000" w:themeColor="text1"/>
          <w:sz w:val="28"/>
          <w:szCs w:val="28"/>
        </w:rPr>
        <w:t>2023 г.                     в 1</w:t>
      </w:r>
      <w:r w:rsidR="004200A1">
        <w:rPr>
          <w:color w:val="000000" w:themeColor="text1"/>
          <w:sz w:val="28"/>
          <w:szCs w:val="28"/>
        </w:rPr>
        <w:t>1</w:t>
      </w:r>
      <w:r w:rsidRPr="0073207A">
        <w:rPr>
          <w:color w:val="000000" w:themeColor="text1"/>
          <w:sz w:val="28"/>
          <w:szCs w:val="28"/>
        </w:rPr>
        <w:t>:00 часов 00 минут.</w:t>
      </w:r>
    </w:p>
    <w:p w:rsidR="003D6E29" w:rsidRPr="003D6E29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533EF4">
        <w:rPr>
          <w:sz w:val="28"/>
          <w:szCs w:val="28"/>
        </w:rPr>
        <w:t>31 октября</w:t>
      </w:r>
      <w:r w:rsidRPr="008E3274">
        <w:rPr>
          <w:sz w:val="28"/>
          <w:szCs w:val="28"/>
        </w:rPr>
        <w:t xml:space="preserve"> 2023 г. № </w:t>
      </w:r>
      <w:r w:rsidR="00533EF4">
        <w:rPr>
          <w:sz w:val="28"/>
          <w:szCs w:val="28"/>
        </w:rPr>
        <w:t>69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560"/>
        <w:gridCol w:w="4110"/>
      </w:tblGrid>
      <w:tr w:rsidR="00456CE5" w:rsidTr="008E3274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110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8E3274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8E3274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73207A" w:rsidP="008E3274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456CE5" w:rsidRPr="008E3274" w:rsidRDefault="0073207A" w:rsidP="00CB50FB">
            <w:pPr>
              <w:pStyle w:val="TableParagraph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4110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73207A">
      <w:pPr>
        <w:pStyle w:val="a3"/>
        <w:ind w:left="0" w:firstLine="709"/>
        <w:jc w:val="left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73207A" w:rsidRPr="004200A1" w:rsidRDefault="00456CE5" w:rsidP="004200A1">
      <w:pPr>
        <w:pStyle w:val="a3"/>
        <w:ind w:left="0" w:firstLine="709"/>
        <w:rPr>
          <w:b/>
        </w:rPr>
      </w:pPr>
      <w:r w:rsidRPr="0073207A">
        <w:rPr>
          <w:b/>
        </w:rPr>
        <w:t>Комиссией принято решение рекомендовать главе муниципального образования Ту</w:t>
      </w:r>
      <w:r w:rsidR="0036132A" w:rsidRPr="0073207A">
        <w:rPr>
          <w:b/>
        </w:rPr>
        <w:t>апсинский район принять решение</w:t>
      </w:r>
      <w:r w:rsidR="004200A1">
        <w:rPr>
          <w:b/>
        </w:rPr>
        <w:t xml:space="preserve"> п</w:t>
      </w:r>
      <w:r w:rsidR="0073207A" w:rsidRPr="0073207A">
        <w:rPr>
          <w:b/>
        </w:rPr>
        <w:t xml:space="preserve">о </w:t>
      </w:r>
      <w:r w:rsidR="004200A1">
        <w:rPr>
          <w:b/>
        </w:rPr>
        <w:t>1, 2</w:t>
      </w:r>
      <w:r w:rsidR="00533EF4">
        <w:rPr>
          <w:b/>
        </w:rPr>
        <w:t xml:space="preserve"> </w:t>
      </w:r>
      <w:r w:rsidR="0073207A" w:rsidRPr="0073207A">
        <w:rPr>
          <w:b/>
        </w:rPr>
        <w:t>вопрос</w:t>
      </w:r>
      <w:r w:rsidR="004200A1">
        <w:rPr>
          <w:b/>
        </w:rPr>
        <w:t>ам</w:t>
      </w:r>
      <w:r w:rsidR="0073207A">
        <w:t xml:space="preserve"> Проекта</w:t>
      </w:r>
      <w:r w:rsidR="0036132A">
        <w:t xml:space="preserve"> </w:t>
      </w:r>
      <w:r w:rsidR="0036132A" w:rsidRPr="00D06964">
        <w:t>предоставить разрешени</w:t>
      </w:r>
      <w:r w:rsidR="004200A1">
        <w:t>я</w:t>
      </w:r>
      <w:r w:rsidR="0036132A" w:rsidRPr="00D06964">
        <w:t xml:space="preserve"> </w:t>
      </w:r>
      <w:r w:rsidR="0073207A" w:rsidRPr="00CD4FFC">
        <w:t>на отклонение</w:t>
      </w:r>
      <w:r w:rsidR="004200A1">
        <w:t xml:space="preserve"> о</w:t>
      </w:r>
      <w:r w:rsidR="0073207A" w:rsidRPr="00CD4FFC">
        <w:t>т предельных параметров разрешенного строительства в части уменьшения минимального отсту</w:t>
      </w:r>
      <w:r w:rsidR="004200A1">
        <w:t xml:space="preserve">па </w:t>
      </w:r>
      <w:r w:rsidR="00533EF4">
        <w:t xml:space="preserve">                </w:t>
      </w:r>
      <w:bookmarkStart w:id="0" w:name="_GoBack"/>
      <w:bookmarkEnd w:id="0"/>
      <w:r w:rsidR="004200A1">
        <w:t>от границ земельного участка.</w:t>
      </w:r>
    </w:p>
    <w:p w:rsidR="0073207A" w:rsidRDefault="0073207A" w:rsidP="0073207A">
      <w:pPr>
        <w:pStyle w:val="a3"/>
        <w:ind w:left="0" w:firstLine="0"/>
        <w:rPr>
          <w:bCs/>
        </w:rPr>
      </w:pPr>
    </w:p>
    <w:p w:rsidR="002E5810" w:rsidRPr="002E5810" w:rsidRDefault="0036132A" w:rsidP="0073207A">
      <w:pPr>
        <w:pStyle w:val="a3"/>
        <w:ind w:left="0" w:firstLine="709"/>
      </w:pPr>
      <w:r>
        <w:t xml:space="preserve">Голосовали </w:t>
      </w:r>
      <w:r w:rsidR="002E5810" w:rsidRPr="002E5810">
        <w:t xml:space="preserve"> «ЗА» единогласно. </w:t>
      </w:r>
    </w:p>
    <w:p w:rsidR="004200A1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66D29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Председатель</w:t>
      </w:r>
      <w:r w:rsidRPr="00A66D29">
        <w:rPr>
          <w:spacing w:val="-3"/>
          <w:sz w:val="28"/>
          <w:szCs w:val="28"/>
        </w:rPr>
        <w:t xml:space="preserve"> </w:t>
      </w:r>
      <w:r w:rsidRPr="00A66D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Чирко</w:t>
      </w:r>
      <w:r w:rsidRPr="00A66D29">
        <w:rPr>
          <w:sz w:val="28"/>
          <w:szCs w:val="28"/>
        </w:rPr>
        <w:t xml:space="preserve">в </w:t>
      </w:r>
      <w:r>
        <w:rPr>
          <w:sz w:val="28"/>
          <w:szCs w:val="28"/>
        </w:rPr>
        <w:t>Д.С</w:t>
      </w:r>
      <w:r w:rsidRPr="00A66D29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Члены</w:t>
      </w:r>
      <w:r w:rsidRPr="00A66D29">
        <w:rPr>
          <w:spacing w:val="-2"/>
          <w:sz w:val="28"/>
          <w:szCs w:val="28"/>
        </w:rPr>
        <w:t xml:space="preserve"> </w:t>
      </w:r>
      <w:r w:rsidRPr="00A66D29">
        <w:rPr>
          <w:sz w:val="28"/>
          <w:szCs w:val="28"/>
        </w:rPr>
        <w:t xml:space="preserve">Комиссии                  </w:t>
      </w:r>
      <w:r>
        <w:rPr>
          <w:sz w:val="28"/>
          <w:szCs w:val="28"/>
        </w:rPr>
        <w:t xml:space="preserve">Петренко А.А.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Лежнин А.В</w:t>
      </w:r>
      <w:r w:rsidRPr="00A66D29">
        <w:rPr>
          <w:sz w:val="28"/>
          <w:szCs w:val="28"/>
        </w:rPr>
        <w:t>.</w:t>
      </w:r>
    </w:p>
    <w:p w:rsidR="00D006BC" w:rsidRPr="004200A1" w:rsidRDefault="00456CE5" w:rsidP="004200A1">
      <w:pPr>
        <w:tabs>
          <w:tab w:val="left" w:pos="3402"/>
        </w:tabs>
        <w:spacing w:before="198" w:line="480" w:lineRule="auto"/>
        <w:rPr>
          <w:sz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4200A1">
        <w:rPr>
          <w:sz w:val="28"/>
          <w:szCs w:val="28"/>
        </w:rPr>
        <w:t>Хагуров М.Р</w:t>
      </w:r>
      <w:r>
        <w:rPr>
          <w:sz w:val="28"/>
          <w:szCs w:val="28"/>
        </w:rPr>
        <w:t>.</w:t>
      </w:r>
    </w:p>
    <w:sectPr w:rsidR="00D006BC" w:rsidRPr="004200A1" w:rsidSect="002E5810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09" w:rsidRDefault="006B4009">
      <w:r>
        <w:separator/>
      </w:r>
    </w:p>
  </w:endnote>
  <w:endnote w:type="continuationSeparator" w:id="0">
    <w:p w:rsidR="006B4009" w:rsidRDefault="006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09" w:rsidRDefault="006B4009">
      <w:r>
        <w:separator/>
      </w:r>
    </w:p>
  </w:footnote>
  <w:footnote w:type="continuationSeparator" w:id="0">
    <w:p w:rsidR="006B4009" w:rsidRDefault="006B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6B4009" w:rsidP="00A66D29">
        <w:pPr>
          <w:pStyle w:val="a6"/>
        </w:pPr>
      </w:p>
      <w:p w:rsidR="00A66D29" w:rsidRDefault="006B4009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533EF4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21216A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6B4009"/>
    <w:rsid w:val="0073207A"/>
    <w:rsid w:val="00883991"/>
    <w:rsid w:val="008E3274"/>
    <w:rsid w:val="00A16112"/>
    <w:rsid w:val="00AA776E"/>
    <w:rsid w:val="00AF6A2B"/>
    <w:rsid w:val="00BD6332"/>
    <w:rsid w:val="00C818B4"/>
    <w:rsid w:val="00C91A88"/>
    <w:rsid w:val="00CB50FB"/>
    <w:rsid w:val="00D006BC"/>
    <w:rsid w:val="00D06964"/>
    <w:rsid w:val="00DC3872"/>
    <w:rsid w:val="00D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F7E22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11</cp:revision>
  <cp:lastPrinted>2023-11-07T14:13:00Z</cp:lastPrinted>
  <dcterms:created xsi:type="dcterms:W3CDTF">2023-04-28T05:36:00Z</dcterms:created>
  <dcterms:modified xsi:type="dcterms:W3CDTF">2023-11-07T14:13:00Z</dcterms:modified>
</cp:coreProperties>
</file>